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A6FF11" w14:textId="0C140579" w:rsidR="00CA6C9D" w:rsidRDefault="00CA6C9D" w:rsidP="00CA6C9D">
      <w:pPr>
        <w:spacing w:before="240" w:after="240"/>
        <w:ind w:right="280"/>
        <w:rPr>
          <w:szCs w:val="28"/>
        </w:rPr>
      </w:pPr>
      <w:r>
        <w:rPr>
          <w:color w:val="000000"/>
          <w:szCs w:val="28"/>
        </w:rPr>
        <w:t>08.09.2026 р.  № 13</w:t>
      </w:r>
      <w:r>
        <w:rPr>
          <w:color w:val="000000"/>
          <w:szCs w:val="28"/>
        </w:rPr>
        <w:t>2</w:t>
      </w:r>
    </w:p>
    <w:p w14:paraId="2B93D863" w14:textId="77777777" w:rsidR="00CA6C9D" w:rsidRDefault="00CA6C9D" w:rsidP="00CA6C9D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Головам райдержадміністрацій</w:t>
      </w:r>
    </w:p>
    <w:p w14:paraId="61E1240E" w14:textId="77777777" w:rsidR="00CA6C9D" w:rsidRDefault="00CA6C9D" w:rsidP="00CA6C9D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 Головам територіальних громад</w:t>
      </w:r>
    </w:p>
    <w:p w14:paraId="153121FA" w14:textId="77777777" w:rsidR="00CA6C9D" w:rsidRDefault="00CA6C9D" w:rsidP="00CA6C9D">
      <w:pPr>
        <w:spacing w:before="240" w:after="240"/>
        <w:ind w:left="4680"/>
        <w:rPr>
          <w:sz w:val="24"/>
        </w:rPr>
      </w:pPr>
      <w:r>
        <w:rPr>
          <w:color w:val="000000"/>
          <w:szCs w:val="28"/>
        </w:rPr>
        <w:t>Івано-Франківської області</w:t>
      </w:r>
    </w:p>
    <w:p w14:paraId="18F13516" w14:textId="77777777" w:rsidR="00CA6C9D" w:rsidRDefault="00CA6C9D" w:rsidP="00CA6C9D">
      <w:pPr>
        <w:ind w:firstLine="20"/>
        <w:jc w:val="both"/>
        <w:rPr>
          <w:sz w:val="24"/>
        </w:rPr>
      </w:pPr>
      <w:r>
        <w:rPr>
          <w:color w:val="000000"/>
          <w:szCs w:val="28"/>
        </w:rPr>
        <w:t xml:space="preserve">З метою інформування громадськості та доведення до широкого читацького загалу (в </w:t>
      </w:r>
      <w:proofErr w:type="spellStart"/>
      <w:r>
        <w:rPr>
          <w:color w:val="000000"/>
          <w:szCs w:val="28"/>
        </w:rPr>
        <w:t>т.ч</w:t>
      </w:r>
      <w:proofErr w:type="spellEnd"/>
      <w:r>
        <w:rPr>
          <w:color w:val="000000"/>
          <w:szCs w:val="28"/>
        </w:rPr>
        <w:t>. шляхом публікації на офіційних веб-сайтах райдержадміністрацій, територіальних громад та інших офіційних веб-ресурсах),</w:t>
      </w:r>
    </w:p>
    <w:p w14:paraId="788E487B" w14:textId="77777777" w:rsidR="00CA6C9D" w:rsidRDefault="00CA6C9D" w:rsidP="00CA6C9D">
      <w:pPr>
        <w:jc w:val="both"/>
        <w:rPr>
          <w:color w:val="000000"/>
          <w:szCs w:val="28"/>
        </w:rPr>
      </w:pPr>
      <w:r>
        <w:rPr>
          <w:color w:val="000000"/>
          <w:szCs w:val="28"/>
        </w:rPr>
        <w:t xml:space="preserve">Головне управління </w:t>
      </w:r>
      <w:proofErr w:type="spellStart"/>
      <w:r>
        <w:rPr>
          <w:color w:val="000000"/>
          <w:szCs w:val="28"/>
        </w:rPr>
        <w:t>Держпродспоживслужби</w:t>
      </w:r>
      <w:proofErr w:type="spellEnd"/>
      <w:r>
        <w:rPr>
          <w:color w:val="000000"/>
          <w:szCs w:val="28"/>
        </w:rPr>
        <w:t xml:space="preserve"> в Івано-Франківській області  (76019 м. Івано-Франківськ, вул. Берегова, 24, </w:t>
      </w:r>
      <w:proofErr w:type="spellStart"/>
      <w:r>
        <w:rPr>
          <w:color w:val="000000"/>
          <w:szCs w:val="28"/>
        </w:rPr>
        <w:t>тел</w:t>
      </w:r>
      <w:proofErr w:type="spellEnd"/>
      <w:r>
        <w:rPr>
          <w:color w:val="000000"/>
          <w:szCs w:val="28"/>
        </w:rPr>
        <w:t>. 51-13-89,  ifdergprod@vetif.gov.ua)  подає  наступну актуальну</w:t>
      </w:r>
    </w:p>
    <w:p w14:paraId="28F71F73" w14:textId="77777777" w:rsidR="00000BBF" w:rsidRDefault="00000BBF" w:rsidP="00000BBF">
      <w:pPr>
        <w:pStyle w:val="a3"/>
        <w:spacing w:before="0" w:beforeAutospacing="0" w:after="160" w:afterAutospacing="0"/>
        <w:rPr>
          <w:rFonts w:ascii="Aptos" w:hAnsi="Aptos"/>
          <w:b/>
          <w:bCs/>
          <w:color w:val="000000"/>
        </w:rPr>
      </w:pPr>
    </w:p>
    <w:p w14:paraId="1E128A56" w14:textId="77777777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>Шкільне харчування: що необхідно перевірити на харчоблоці?</w:t>
      </w:r>
    </w:p>
    <w:p w14:paraId="4851B605" w14:textId="7722A382" w:rsidR="00031B36" w:rsidRDefault="00CA6C9D" w:rsidP="00031B36">
      <w:pPr>
        <w:pStyle w:val="a3"/>
        <w:spacing w:before="0" w:beforeAutospacing="0" w:after="160" w:afterAutospacing="0"/>
        <w:rPr>
          <w:rFonts w:ascii="Aptos" w:hAnsi="Aptos"/>
          <w:color w:val="000000"/>
        </w:rPr>
      </w:pPr>
      <w:hyperlink r:id="rId5" w:anchor="Text" w:history="1">
        <w:r w:rsidR="00031B36">
          <w:rPr>
            <w:rStyle w:val="a4"/>
            <w:rFonts w:ascii="Aptos" w:hAnsi="Aptos"/>
            <w:color w:val="467886"/>
          </w:rPr>
          <w:t>Безпечне харчування дітей</w:t>
        </w:r>
      </w:hyperlink>
      <w:r w:rsidR="00031B36">
        <w:rPr>
          <w:rFonts w:ascii="Aptos" w:hAnsi="Aptos"/>
          <w:color w:val="000000"/>
        </w:rPr>
        <w:t xml:space="preserve"> починається не з моменту, коли готова страва потрапляє на стіл. Воно починається на харчоблоці - з належних умов для приймання і зберігання продуктів, чистоти приміщень, справності обладнання та дотримання правил під час приготування їжі.</w:t>
      </w:r>
    </w:p>
    <w:p w14:paraId="01C0C12D" w14:textId="13D5BA76" w:rsidR="00031B36" w:rsidRDefault="00CA6C9D" w:rsidP="00031B36">
      <w:pPr>
        <w:pStyle w:val="a3"/>
        <w:spacing w:before="0" w:beforeAutospacing="0" w:after="160" w:afterAutospacing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73AF5998" wp14:editId="095F07AE">
            <wp:simplePos x="0" y="0"/>
            <wp:positionH relativeFrom="margin">
              <wp:align>left</wp:align>
            </wp:positionH>
            <wp:positionV relativeFrom="paragraph">
              <wp:posOffset>1905</wp:posOffset>
            </wp:positionV>
            <wp:extent cx="2987040" cy="2987040"/>
            <wp:effectExtent l="0" t="0" r="3810" b="3810"/>
            <wp:wrapTight wrapText="bothSides">
              <wp:wrapPolygon edited="0">
                <wp:start x="0" y="0"/>
                <wp:lineTo x="0" y="21490"/>
                <wp:lineTo x="21490" y="21490"/>
                <wp:lineTo x="21490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31B36">
        <w:rPr>
          <w:rFonts w:ascii="Aptos" w:hAnsi="Aptos"/>
          <w:color w:val="000000"/>
        </w:rPr>
        <w:t xml:space="preserve">Продовжуємо інформаційну кампанію </w:t>
      </w:r>
      <w:proofErr w:type="spellStart"/>
      <w:r w:rsidR="00031B36">
        <w:rPr>
          <w:rFonts w:ascii="Aptos" w:hAnsi="Aptos"/>
          <w:color w:val="000000"/>
        </w:rPr>
        <w:t>Держпродспоживслужби</w:t>
      </w:r>
      <w:proofErr w:type="spellEnd"/>
      <w:r w:rsidR="00031B36">
        <w:rPr>
          <w:rFonts w:ascii="Aptos" w:hAnsi="Aptos"/>
          <w:color w:val="000000"/>
        </w:rPr>
        <w:t xml:space="preserve"> «Шкільне харчування: безпека щодня». У першому матеріалі ми розповіли, хто і за що відповідає під час організації харчування у закладі освіти. Сьогодні зосередимося на харчоблоці та основних вимогах до його роботи.</w:t>
      </w:r>
    </w:p>
    <w:p w14:paraId="5ABF8947" w14:textId="37887126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Чистота </w:t>
      </w:r>
      <w:r>
        <w:rPr>
          <w:rFonts w:ascii="Aptos" w:hAnsi="Aptos"/>
          <w:color w:val="000000"/>
        </w:rPr>
        <w:t>-</w:t>
      </w:r>
      <w:r>
        <w:rPr>
          <w:rFonts w:ascii="Aptos" w:hAnsi="Aptos"/>
          <w:b/>
          <w:bCs/>
          <w:color w:val="000000"/>
        </w:rPr>
        <w:t xml:space="preserve"> щоденне правило. </w:t>
      </w:r>
      <w:r>
        <w:rPr>
          <w:rFonts w:ascii="Aptos" w:hAnsi="Aptos"/>
          <w:color w:val="000000"/>
        </w:rPr>
        <w:t>Приміщення харчоблоку, обладнання, інвентар, посуд та поверхні, які контактують із харчовими продуктами, мають утримуватися у належному санітарному стані.</w:t>
      </w:r>
    </w:p>
    <w:p w14:paraId="01024FE7" w14:textId="6CFBD2E0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Особливо важливо не допускати перехресного забруднення - ситуації, коли мікроорганізми або інші забруднювачі можуть потрапити, наприклад, із сирих продуктів на готові до споживання.</w:t>
      </w:r>
    </w:p>
    <w:p w14:paraId="50BFF2A3" w14:textId="7903A1BE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Тому під час роботи харчоблоку мають бути правильно організовані технологічні процеси, використання інвентарю, прибирання та дезінфекція.</w:t>
      </w:r>
    </w:p>
    <w:p w14:paraId="6ECC2703" w14:textId="3912B09E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Продукти мають зберігатися правильно. </w:t>
      </w:r>
      <w:r>
        <w:rPr>
          <w:rFonts w:ascii="Aptos" w:hAnsi="Aptos"/>
          <w:color w:val="000000"/>
        </w:rPr>
        <w:t>Приймання продуктів - лише початок. Не менш важливо забезпечити належні умови їх зберігання.</w:t>
      </w:r>
    </w:p>
    <w:p w14:paraId="2901948E" w14:textId="77777777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Необхідно контролювати:</w:t>
      </w:r>
    </w:p>
    <w:p w14:paraId="3CACC5CE" w14:textId="77777777" w:rsidR="00031B36" w:rsidRDefault="00031B36" w:rsidP="00031B36">
      <w:pPr>
        <w:pStyle w:val="a3"/>
        <w:numPr>
          <w:ilvl w:val="0"/>
          <w:numId w:val="2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строки придатності харчових продуктів; </w:t>
      </w:r>
    </w:p>
    <w:p w14:paraId="4B2D4ED8" w14:textId="77777777" w:rsidR="00031B36" w:rsidRDefault="00031B36" w:rsidP="00031B36">
      <w:pPr>
        <w:pStyle w:val="a3"/>
        <w:numPr>
          <w:ilvl w:val="0"/>
          <w:numId w:val="2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температурні режими та інші визначені виробником умови зберігання; </w:t>
      </w:r>
    </w:p>
    <w:p w14:paraId="24369A99" w14:textId="77777777" w:rsidR="00031B36" w:rsidRDefault="00031B36" w:rsidP="00031B36">
      <w:pPr>
        <w:pStyle w:val="a3"/>
        <w:numPr>
          <w:ilvl w:val="0"/>
          <w:numId w:val="2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lastRenderedPageBreak/>
        <w:t>товарне сусідство; </w:t>
      </w:r>
    </w:p>
    <w:p w14:paraId="5DD5A929" w14:textId="77777777" w:rsidR="00031B36" w:rsidRDefault="00031B36" w:rsidP="00031B36">
      <w:pPr>
        <w:pStyle w:val="a3"/>
        <w:numPr>
          <w:ilvl w:val="0"/>
          <w:numId w:val="2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стан холодильного та морозильного обладнання; </w:t>
      </w:r>
    </w:p>
    <w:p w14:paraId="68C771F8" w14:textId="77777777" w:rsidR="00031B36" w:rsidRDefault="00031B36" w:rsidP="00031B36">
      <w:pPr>
        <w:pStyle w:val="a3"/>
        <w:numPr>
          <w:ilvl w:val="0"/>
          <w:numId w:val="2"/>
        </w:numPr>
        <w:spacing w:before="0" w:beforeAutospacing="0" w:after="160" w:afterAutospacing="0"/>
        <w:textAlignment w:val="baseline"/>
        <w:rPr>
          <w:rFonts w:ascii="Arial" w:hAnsi="Arial" w:cs="Arial"/>
          <w:color w:val="000000"/>
          <w:sz w:val="20"/>
          <w:szCs w:val="20"/>
        </w:rPr>
      </w:pPr>
      <w:r>
        <w:rPr>
          <w:rFonts w:ascii="Aptos" w:hAnsi="Aptos" w:cs="Arial"/>
          <w:color w:val="000000"/>
        </w:rPr>
        <w:t>недопущення використання продуктів, які мають ознаки псування або не відповідають установленим вимогам. </w:t>
      </w:r>
    </w:p>
    <w:p w14:paraId="466C1C66" w14:textId="3D20B44F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Умови зберігання мають забезпечувати безпечність продукту до моменту його використання для приготування страв.</w:t>
      </w:r>
    </w:p>
    <w:p w14:paraId="3C8A3EB6" w14:textId="5A17AFC8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Вода </w:t>
      </w:r>
      <w:r>
        <w:rPr>
          <w:rFonts w:ascii="Aptos" w:hAnsi="Aptos"/>
          <w:color w:val="000000"/>
        </w:rPr>
        <w:t>-</w:t>
      </w:r>
      <w:r>
        <w:rPr>
          <w:rFonts w:ascii="Aptos" w:hAnsi="Aptos"/>
          <w:b/>
          <w:bCs/>
          <w:color w:val="000000"/>
        </w:rPr>
        <w:t xml:space="preserve"> обов'язкова складова безпеки. </w:t>
      </w:r>
      <w:r>
        <w:rPr>
          <w:rFonts w:ascii="Aptos" w:hAnsi="Aptos"/>
          <w:color w:val="000000"/>
        </w:rPr>
        <w:t>На харчоблоці має використовуватися вода, яка відповідає встановленим вимогам до питної води.</w:t>
      </w:r>
    </w:p>
    <w:p w14:paraId="1E9494CD" w14:textId="77777777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Це стосується не лише води, яку діти п'ють. Вона використовується для приготування їжі, миття продуктів, посуду, обладнання та виконання інших технологічних і санітарно-гігієнічних операцій.</w:t>
      </w:r>
    </w:p>
    <w:p w14:paraId="451D374B" w14:textId="777AA963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У закладі також має бути організований питний режим для дітей.</w:t>
      </w:r>
    </w:p>
    <w:p w14:paraId="0CDF0247" w14:textId="4EA9BB30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Обладнання має бути справним. </w:t>
      </w:r>
      <w:r>
        <w:rPr>
          <w:rFonts w:ascii="Aptos" w:hAnsi="Aptos"/>
          <w:color w:val="000000"/>
        </w:rPr>
        <w:t>Холодильники, морозильні камери, плити, духові шафи, технологічне та інше обладнання повинні бути справними та використовуватися за призначенням.</w:t>
      </w:r>
    </w:p>
    <w:p w14:paraId="626722F3" w14:textId="77777777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Особлива увага — обладнанню, від якого залежить дотримання температурного режиму. Адже порушення температури під час зберігання або приготування продуктів може впливати на їх безпечність.</w:t>
      </w:r>
    </w:p>
    <w:p w14:paraId="29B4B738" w14:textId="1D1811B2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Готуємо за правилами. </w:t>
      </w:r>
      <w:r>
        <w:rPr>
          <w:rFonts w:ascii="Aptos" w:hAnsi="Aptos"/>
          <w:color w:val="000000"/>
        </w:rPr>
        <w:t>Приготування страв у закладах освіти здійснюється з дотриманням процедур, заснованих на принципах НАССР.</w:t>
      </w:r>
    </w:p>
    <w:p w14:paraId="14E5AB40" w14:textId="4BB9C092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Простіше кажучи, потенційні ризики для безпечності харчових продуктів мають не лише виявлятися після виникнення проблеми - їх необхідно завчасно визначати, контролювати та попереджати на всіх етапах роботи харчоблоку.</w:t>
      </w:r>
    </w:p>
    <w:p w14:paraId="49E769CD" w14:textId="38EB4E48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Важливо також дотримуватися технологічної документації на страви та вироби, меню-розкладу, встановлених температурних режимів і послідовності технологічних операцій.</w:t>
      </w:r>
    </w:p>
    <w:p w14:paraId="4DD2B61D" w14:textId="65BF4054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b/>
          <w:bCs/>
          <w:color w:val="000000"/>
        </w:rPr>
        <w:t xml:space="preserve">А готову страву вже можна видавати дітям? </w:t>
      </w:r>
      <w:r>
        <w:rPr>
          <w:rFonts w:ascii="Aptos" w:hAnsi="Aptos"/>
          <w:color w:val="000000"/>
        </w:rPr>
        <w:t>Не одразу.</w:t>
      </w:r>
    </w:p>
    <w:p w14:paraId="27A14BCE" w14:textId="77777777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До видачі готових страв проводиться їх </w:t>
      </w:r>
      <w:r>
        <w:rPr>
          <w:rFonts w:ascii="Aptos" w:hAnsi="Aptos"/>
          <w:b/>
          <w:bCs/>
          <w:color w:val="000000"/>
        </w:rPr>
        <w:t>бракераж</w:t>
      </w:r>
      <w:r>
        <w:rPr>
          <w:rFonts w:ascii="Aptos" w:hAnsi="Aptos"/>
          <w:color w:val="000000"/>
        </w:rPr>
        <w:t xml:space="preserve"> - оцінювання якості та безпечності. Результати вносяться до відповідного </w:t>
      </w:r>
      <w:proofErr w:type="spellStart"/>
      <w:r>
        <w:rPr>
          <w:rFonts w:ascii="Aptos" w:hAnsi="Aptos"/>
          <w:color w:val="000000"/>
        </w:rPr>
        <w:t>бракеражного</w:t>
      </w:r>
      <w:proofErr w:type="spellEnd"/>
      <w:r>
        <w:rPr>
          <w:rFonts w:ascii="Aptos" w:hAnsi="Aptos"/>
          <w:color w:val="000000"/>
        </w:rPr>
        <w:t xml:space="preserve"> журналу.</w:t>
      </w:r>
    </w:p>
    <w:p w14:paraId="71E5EC6F" w14:textId="3D16F3AE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Це ще один важливий етап контролю перед тим, як їжа потрапить на тарілку дитини.</w:t>
      </w:r>
    </w:p>
    <w:p w14:paraId="1CAC4CEC" w14:textId="41D300CA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Працівники, які залучені до організації харчування, повинні проходити обов'язкові профілактичні медичні огляди, мати медичну книжку та дотримуватися правил особистої гігієни.</w:t>
      </w:r>
    </w:p>
    <w:p w14:paraId="190FB11C" w14:textId="36D65907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На харчоблоці важливі не лише сучасне обладнання чи якісні продукти. Те, як працівники дотримуються гігієнічних вимог і виконують технологічні процеси, безпосередньо впливає на безпечність готової їжі.</w:t>
      </w:r>
    </w:p>
    <w:p w14:paraId="0A0A3B91" w14:textId="01FB8D5D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Чисте приміщення, справне обладнання, безпечна вода, правильне зберігання продуктів, дотримання технологій, особиста гігієна персоналу та контроль готових страв працюють лише разом.</w:t>
      </w:r>
    </w:p>
    <w:p w14:paraId="459BEC96" w14:textId="77777777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>Саме щоденне дотримання цих правил допомагає забезпечити головне - безпечне харчування дітей у закладах освіти.</w:t>
      </w:r>
    </w:p>
    <w:p w14:paraId="09D01834" w14:textId="77777777" w:rsidR="00031B36" w:rsidRDefault="00031B36" w:rsidP="00031B36">
      <w:pPr>
        <w:pStyle w:val="a3"/>
        <w:spacing w:before="0" w:beforeAutospacing="0" w:after="160" w:afterAutospacing="0"/>
      </w:pPr>
      <w:proofErr w:type="spellStart"/>
      <w:r>
        <w:rPr>
          <w:rFonts w:ascii="Aptos" w:hAnsi="Aptos"/>
          <w:color w:val="000000"/>
        </w:rPr>
        <w:lastRenderedPageBreak/>
        <w:t>Держпродспоживслужба</w:t>
      </w:r>
      <w:proofErr w:type="spellEnd"/>
      <w:r>
        <w:rPr>
          <w:rFonts w:ascii="Aptos" w:hAnsi="Aptos"/>
          <w:color w:val="000000"/>
        </w:rPr>
        <w:t xml:space="preserve"> продовжує інформаційну кампанію «Шкільне харчування: безпека щодня».</w:t>
      </w:r>
    </w:p>
    <w:p w14:paraId="0F3D30FA" w14:textId="73210157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У наступному матеріалі розповімо про шкільне меню: хто його складає, хто затверджує та у яких випадках необхідне погодження </w:t>
      </w:r>
      <w:proofErr w:type="spellStart"/>
      <w:r>
        <w:rPr>
          <w:rFonts w:ascii="Aptos" w:hAnsi="Aptos"/>
          <w:color w:val="000000"/>
        </w:rPr>
        <w:t>Держпродспоживслужби</w:t>
      </w:r>
      <w:proofErr w:type="spellEnd"/>
      <w:r>
        <w:rPr>
          <w:rFonts w:ascii="Aptos" w:hAnsi="Aptos"/>
          <w:color w:val="000000"/>
        </w:rPr>
        <w:t>.</w:t>
      </w:r>
    </w:p>
    <w:p w14:paraId="398C8F22" w14:textId="3E720A93" w:rsidR="00031B36" w:rsidRDefault="00031B36" w:rsidP="00031B36">
      <w:pPr>
        <w:pStyle w:val="a3"/>
        <w:spacing w:before="0" w:beforeAutospacing="0" w:after="160" w:afterAutospacing="0"/>
      </w:pPr>
      <w:r>
        <w:rPr>
          <w:rFonts w:ascii="Aptos" w:hAnsi="Aptos"/>
          <w:color w:val="000000"/>
        </w:rPr>
        <w:t xml:space="preserve">Детальніше на офіційному </w:t>
      </w:r>
      <w:proofErr w:type="spellStart"/>
      <w:r>
        <w:rPr>
          <w:rFonts w:ascii="Aptos" w:hAnsi="Aptos"/>
          <w:color w:val="000000"/>
        </w:rPr>
        <w:t>вебпорталі</w:t>
      </w:r>
      <w:proofErr w:type="spellEnd"/>
      <w:r>
        <w:rPr>
          <w:rFonts w:ascii="Aptos" w:hAnsi="Aptos"/>
          <w:color w:val="000000"/>
        </w:rPr>
        <w:t xml:space="preserve"> </w:t>
      </w:r>
      <w:proofErr w:type="spellStart"/>
      <w:r>
        <w:rPr>
          <w:rFonts w:ascii="Aptos" w:hAnsi="Aptos"/>
          <w:color w:val="000000"/>
        </w:rPr>
        <w:t>Держпродспоживслужби</w:t>
      </w:r>
      <w:proofErr w:type="spellEnd"/>
      <w:r>
        <w:rPr>
          <w:rFonts w:ascii="Aptos" w:hAnsi="Aptos"/>
          <w:color w:val="000000"/>
        </w:rPr>
        <w:t xml:space="preserve"> за посиланням: </w:t>
      </w:r>
      <w:hyperlink r:id="rId7" w:history="1">
        <w:r>
          <w:rPr>
            <w:rStyle w:val="a4"/>
            <w:rFonts w:ascii="Aptos" w:hAnsi="Aptos"/>
            <w:color w:val="467886"/>
          </w:rPr>
          <w:t>https://dpss.gov.ua/diyalnist/derzhsanepidnaglyad/sanitarno-epidemichne-blahopoluchchia-naselennia-navchannia-ozdorovlennia-ta-vidpochynok-ditei?v=6a8fffcdc2ee3</w:t>
        </w:r>
      </w:hyperlink>
      <w:r>
        <w:rPr>
          <w:rFonts w:ascii="Aptos" w:hAnsi="Aptos"/>
          <w:color w:val="000000"/>
        </w:rPr>
        <w:t> </w:t>
      </w:r>
    </w:p>
    <w:p w14:paraId="5376D413" w14:textId="05C57B98" w:rsidR="00974CF2" w:rsidRPr="00000BBF" w:rsidRDefault="00974CF2" w:rsidP="00000BBF"/>
    <w:sectPr w:rsidR="00974CF2" w:rsidRPr="00000B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D6D49E7"/>
    <w:multiLevelType w:val="multilevel"/>
    <w:tmpl w:val="BE0EA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284528"/>
    <w:multiLevelType w:val="multilevel"/>
    <w:tmpl w:val="89AACF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BBF"/>
    <w:rsid w:val="00000BBF"/>
    <w:rsid w:val="00031B36"/>
    <w:rsid w:val="004341D8"/>
    <w:rsid w:val="006E3CC5"/>
    <w:rsid w:val="00974CF2"/>
    <w:rsid w:val="00CA6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3E447C"/>
  <w15:chartTrackingRefBased/>
  <w15:docId w15:val="{D7B4F0C1-AF98-4738-B36F-CD5D180F7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00B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Hyperlink"/>
    <w:basedOn w:val="a0"/>
    <w:uiPriority w:val="99"/>
    <w:semiHidden/>
    <w:unhideWhenUsed/>
    <w:rsid w:val="00000BBF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000BB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86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7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pss.gov.ua/diyalnist/derzhsanepidnaglyad/sanitarno-epidemichne-blahopoluchchia-naselennia-navchannia-ozdorovlennia-ta-vidpochynok-ditei?v=6a8fffcdc2ee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zakon.rada.gov.ua/laws/show/305-2021-%D0%B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3233</Words>
  <Characters>1844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</dc:creator>
  <cp:keywords/>
  <dc:description/>
  <cp:lastModifiedBy>Nata</cp:lastModifiedBy>
  <cp:revision>2</cp:revision>
  <dcterms:created xsi:type="dcterms:W3CDTF">2026-09-08T17:33:00Z</dcterms:created>
  <dcterms:modified xsi:type="dcterms:W3CDTF">2026-09-08T17:33:00Z</dcterms:modified>
</cp:coreProperties>
</file>