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CCFC03" w14:textId="59BDA9F4" w:rsidR="001E4793" w:rsidRDefault="001E4793" w:rsidP="001E4793">
      <w:pPr>
        <w:spacing w:before="240" w:after="240"/>
        <w:ind w:right="280"/>
        <w:rPr>
          <w:szCs w:val="28"/>
        </w:rPr>
      </w:pPr>
      <w:r>
        <w:rPr>
          <w:color w:val="000000"/>
          <w:szCs w:val="28"/>
        </w:rPr>
        <w:t>19.07.2026 р.  № 11</w:t>
      </w:r>
      <w:r>
        <w:rPr>
          <w:color w:val="000000"/>
          <w:szCs w:val="28"/>
        </w:rPr>
        <w:t>7</w:t>
      </w:r>
    </w:p>
    <w:p w14:paraId="5FECFAF2" w14:textId="77777777" w:rsidR="001E4793" w:rsidRDefault="001E4793" w:rsidP="001E4793">
      <w:pPr>
        <w:spacing w:before="240" w:after="240"/>
        <w:ind w:left="4680"/>
        <w:rPr>
          <w:sz w:val="24"/>
        </w:rPr>
      </w:pPr>
      <w:r>
        <w:rPr>
          <w:color w:val="000000"/>
          <w:szCs w:val="28"/>
        </w:rPr>
        <w:t>Головам райдержадміністрацій</w:t>
      </w:r>
    </w:p>
    <w:p w14:paraId="2163F97F" w14:textId="77777777" w:rsidR="001E4793" w:rsidRDefault="001E4793" w:rsidP="001E4793">
      <w:pPr>
        <w:spacing w:before="240" w:after="240"/>
        <w:ind w:left="4680"/>
        <w:rPr>
          <w:sz w:val="24"/>
        </w:rPr>
      </w:pPr>
      <w:r>
        <w:rPr>
          <w:color w:val="000000"/>
          <w:szCs w:val="28"/>
        </w:rPr>
        <w:t> Головам територіальних громад</w:t>
      </w:r>
    </w:p>
    <w:p w14:paraId="13673FFA" w14:textId="77777777" w:rsidR="001E4793" w:rsidRDefault="001E4793" w:rsidP="001E4793">
      <w:pPr>
        <w:spacing w:before="240" w:after="240"/>
        <w:ind w:left="4680"/>
        <w:rPr>
          <w:sz w:val="24"/>
        </w:rPr>
      </w:pPr>
      <w:r>
        <w:rPr>
          <w:color w:val="000000"/>
          <w:szCs w:val="28"/>
        </w:rPr>
        <w:t>Івано-Франківської області</w:t>
      </w:r>
    </w:p>
    <w:p w14:paraId="7B0E0E31" w14:textId="77777777" w:rsidR="001E4793" w:rsidRDefault="001E4793" w:rsidP="001E4793">
      <w:pPr>
        <w:ind w:firstLine="20"/>
        <w:jc w:val="both"/>
        <w:rPr>
          <w:sz w:val="24"/>
        </w:rPr>
      </w:pPr>
      <w:r>
        <w:rPr>
          <w:color w:val="000000"/>
          <w:szCs w:val="28"/>
        </w:rPr>
        <w:t xml:space="preserve">З метою інформування громадськості та доведення до широкого читацького загалу (в </w:t>
      </w:r>
      <w:proofErr w:type="spellStart"/>
      <w:r>
        <w:rPr>
          <w:color w:val="000000"/>
          <w:szCs w:val="28"/>
        </w:rPr>
        <w:t>т.ч</w:t>
      </w:r>
      <w:proofErr w:type="spellEnd"/>
      <w:r>
        <w:rPr>
          <w:color w:val="000000"/>
          <w:szCs w:val="28"/>
        </w:rPr>
        <w:t>. шляхом публікації на офіційних веб-сайтах райдержадміністрацій, територіальних громад та інших офіційних веб-ресурсах),</w:t>
      </w:r>
    </w:p>
    <w:p w14:paraId="65436CBA" w14:textId="77777777" w:rsidR="001E4793" w:rsidRDefault="001E4793" w:rsidP="001E4793">
      <w:pPr>
        <w:ind w:firstLine="20"/>
        <w:jc w:val="both"/>
        <w:rPr>
          <w:sz w:val="24"/>
        </w:rPr>
      </w:pPr>
      <w:r>
        <w:rPr>
          <w:color w:val="000000"/>
          <w:szCs w:val="28"/>
        </w:rPr>
        <w:t xml:space="preserve">Головне управління </w:t>
      </w:r>
      <w:proofErr w:type="spellStart"/>
      <w:r>
        <w:rPr>
          <w:color w:val="000000"/>
          <w:szCs w:val="28"/>
        </w:rPr>
        <w:t>Держпродспоживслужби</w:t>
      </w:r>
      <w:proofErr w:type="spellEnd"/>
      <w:r>
        <w:rPr>
          <w:color w:val="000000"/>
          <w:szCs w:val="28"/>
        </w:rPr>
        <w:t xml:space="preserve"> в Івано-Франківській області  (76019 м. Івано-Франківськ, вул. Берегова, 24, </w:t>
      </w:r>
      <w:proofErr w:type="spellStart"/>
      <w:r>
        <w:rPr>
          <w:color w:val="000000"/>
          <w:szCs w:val="28"/>
        </w:rPr>
        <w:t>тел</w:t>
      </w:r>
      <w:proofErr w:type="spellEnd"/>
      <w:r>
        <w:rPr>
          <w:color w:val="000000"/>
          <w:szCs w:val="28"/>
        </w:rPr>
        <w:t>. 51-13-89,  ifdergprod@vetif.gov.ua)  подає  наступну актуальну інформацію.</w:t>
      </w:r>
    </w:p>
    <w:p w14:paraId="66AF1062" w14:textId="77777777" w:rsidR="001E4793" w:rsidRDefault="001E4793" w:rsidP="001E4793">
      <w:pPr>
        <w:rPr>
          <w:rFonts w:ascii="Times New Roman" w:hAnsi="Times New Roman" w:cs="Times New Roman"/>
          <w:sz w:val="28"/>
          <w:szCs w:val="28"/>
        </w:rPr>
      </w:pPr>
    </w:p>
    <w:p w14:paraId="16F8EDA3" w14:textId="77777777" w:rsidR="007932C2" w:rsidRDefault="007932C2" w:rsidP="007932C2">
      <w:pPr>
        <w:pStyle w:val="a4"/>
        <w:spacing w:before="0" w:beforeAutospacing="0" w:after="160" w:afterAutospacing="0"/>
        <w:jc w:val="center"/>
      </w:pPr>
      <w:r>
        <w:rPr>
          <w:rFonts w:ascii="Aptos" w:hAnsi="Aptos"/>
          <w:b/>
          <w:bCs/>
          <w:color w:val="000000"/>
        </w:rPr>
        <w:t>Як відрізнити сарану від коника: прості ознаки для розпізнавання</w:t>
      </w:r>
    </w:p>
    <w:p w14:paraId="66C13D96" w14:textId="5C2DD7A5" w:rsidR="007932C2" w:rsidRDefault="007932C2" w:rsidP="007932C2">
      <w:pPr>
        <w:pStyle w:val="a4"/>
        <w:spacing w:before="0" w:beforeAutospacing="0" w:after="160" w:afterAutospacing="0"/>
        <w:rPr>
          <w:rFonts w:ascii="Aptos" w:hAnsi="Aptos"/>
          <w:color w:val="000000"/>
        </w:rPr>
      </w:pPr>
      <w:r>
        <w:rPr>
          <w:rFonts w:ascii="Aptos" w:hAnsi="Aptos"/>
          <w:color w:val="000000"/>
        </w:rPr>
        <w:t xml:space="preserve">Останнім часом українці дедалі частіше повідомляють про нашестя </w:t>
      </w:r>
      <w:r>
        <w:rPr>
          <w:rFonts w:ascii="Aptos" w:hAnsi="Aptos"/>
          <w:b/>
          <w:bCs/>
          <w:color w:val="000000"/>
        </w:rPr>
        <w:t>сарани</w:t>
      </w:r>
      <w:r>
        <w:rPr>
          <w:rFonts w:ascii="Aptos" w:hAnsi="Aptos"/>
          <w:color w:val="000000"/>
        </w:rPr>
        <w:t xml:space="preserve">. Через схожість із іншими прямокрилими, зокрема з </w:t>
      </w:r>
      <w:r>
        <w:rPr>
          <w:rFonts w:ascii="Aptos" w:hAnsi="Aptos"/>
          <w:b/>
          <w:bCs/>
          <w:color w:val="000000"/>
        </w:rPr>
        <w:t>кониками</w:t>
      </w:r>
      <w:r>
        <w:rPr>
          <w:rFonts w:ascii="Aptos" w:hAnsi="Aptos"/>
          <w:color w:val="000000"/>
        </w:rPr>
        <w:t>, багато хто плутає ці два види, хоча вони мають різну поведінку, будову та навіть раціон.</w:t>
      </w:r>
    </w:p>
    <w:p w14:paraId="1E648640" w14:textId="6444C48B" w:rsidR="007932C2" w:rsidRDefault="007932C2" w:rsidP="007932C2">
      <w:pPr>
        <w:pStyle w:val="a4"/>
        <w:spacing w:before="0" w:beforeAutospacing="0" w:after="160" w:afterAutospacing="0"/>
      </w:pPr>
      <w:r>
        <w:rPr>
          <w:rFonts w:ascii="Aptos" w:hAnsi="Aptos"/>
          <w:color w:val="000000"/>
        </w:rPr>
        <w:t>Знати ці відмінності важливо, особливо враховуючи, що деякі види саранових можуть бути небезпечними сільськогосподарськими шкідниками.</w:t>
      </w:r>
    </w:p>
    <w:p w14:paraId="117F082A" w14:textId="48CAA8D4" w:rsidR="007932C2" w:rsidRDefault="001E4793" w:rsidP="007932C2">
      <w:pPr>
        <w:pStyle w:val="a4"/>
        <w:spacing w:before="0" w:beforeAutospacing="0" w:after="160" w:afterAutospacing="0"/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24DC902D" wp14:editId="39FD8904">
            <wp:simplePos x="0" y="0"/>
            <wp:positionH relativeFrom="margin">
              <wp:posOffset>-91440</wp:posOffset>
            </wp:positionH>
            <wp:positionV relativeFrom="paragraph">
              <wp:posOffset>8255</wp:posOffset>
            </wp:positionV>
            <wp:extent cx="2975610" cy="4206240"/>
            <wp:effectExtent l="0" t="0" r="0" b="3810"/>
            <wp:wrapTight wrapText="bothSides">
              <wp:wrapPolygon edited="0">
                <wp:start x="0" y="0"/>
                <wp:lineTo x="0" y="21522"/>
                <wp:lineTo x="21434" y="21522"/>
                <wp:lineTo x="21434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5610" cy="420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932C2">
        <w:rPr>
          <w:rFonts w:ascii="Aptos" w:hAnsi="Aptos"/>
          <w:b/>
          <w:bCs/>
          <w:color w:val="000000"/>
        </w:rPr>
        <w:t>1. Довжина вусиків</w:t>
      </w:r>
    </w:p>
    <w:p w14:paraId="5168EE9A" w14:textId="2246C57C" w:rsidR="007932C2" w:rsidRDefault="007932C2" w:rsidP="007932C2">
      <w:pPr>
        <w:pStyle w:val="a4"/>
        <w:numPr>
          <w:ilvl w:val="0"/>
          <w:numId w:val="3"/>
        </w:numPr>
        <w:spacing w:before="0" w:beforeAutospacing="0" w:after="160" w:afterAutospacing="0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ptos" w:hAnsi="Aptos" w:cs="Arial"/>
          <w:b/>
          <w:bCs/>
          <w:color w:val="000000"/>
        </w:rPr>
        <w:t>Саранча (родина саранові)</w:t>
      </w:r>
      <w:r>
        <w:rPr>
          <w:rFonts w:ascii="Aptos" w:hAnsi="Aptos" w:cs="Arial"/>
          <w:color w:val="000000"/>
        </w:rPr>
        <w:t xml:space="preserve"> має </w:t>
      </w:r>
      <w:r>
        <w:rPr>
          <w:rFonts w:ascii="Aptos" w:hAnsi="Aptos" w:cs="Arial"/>
          <w:b/>
          <w:bCs/>
          <w:color w:val="000000"/>
        </w:rPr>
        <w:t>короткі вусики</w:t>
      </w:r>
      <w:r>
        <w:rPr>
          <w:rFonts w:ascii="Aptos" w:hAnsi="Aptos" w:cs="Arial"/>
          <w:color w:val="000000"/>
        </w:rPr>
        <w:t>, які не перевищують половини довжини тіла.</w:t>
      </w:r>
    </w:p>
    <w:p w14:paraId="41965E64" w14:textId="77777777" w:rsidR="007932C2" w:rsidRDefault="007932C2" w:rsidP="007932C2">
      <w:pPr>
        <w:pStyle w:val="a4"/>
        <w:numPr>
          <w:ilvl w:val="0"/>
          <w:numId w:val="3"/>
        </w:numPr>
        <w:spacing w:before="0" w:beforeAutospacing="0" w:after="160" w:afterAutospacing="0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ptos" w:hAnsi="Aptos" w:cs="Arial"/>
          <w:b/>
          <w:bCs/>
          <w:color w:val="000000"/>
        </w:rPr>
        <w:t>Коник (родина коники)</w:t>
      </w:r>
      <w:r>
        <w:rPr>
          <w:rFonts w:ascii="Aptos" w:hAnsi="Aptos" w:cs="Arial"/>
          <w:color w:val="000000"/>
        </w:rPr>
        <w:t xml:space="preserve"> — навпаки, має </w:t>
      </w:r>
      <w:r>
        <w:rPr>
          <w:rFonts w:ascii="Aptos" w:hAnsi="Aptos" w:cs="Arial"/>
          <w:b/>
          <w:bCs/>
          <w:color w:val="000000"/>
        </w:rPr>
        <w:t>довгі ниткоподібні вусики</w:t>
      </w:r>
      <w:r>
        <w:rPr>
          <w:rFonts w:ascii="Aptos" w:hAnsi="Aptos" w:cs="Arial"/>
          <w:color w:val="000000"/>
        </w:rPr>
        <w:t>, які можуть бути довшими за тіло.</w:t>
      </w:r>
    </w:p>
    <w:p w14:paraId="40AFF101" w14:textId="77777777" w:rsidR="007932C2" w:rsidRDefault="007932C2" w:rsidP="007932C2">
      <w:pPr>
        <w:pStyle w:val="a4"/>
        <w:spacing w:before="0" w:beforeAutospacing="0" w:after="160" w:afterAutospacing="0"/>
      </w:pPr>
      <w:r>
        <w:rPr>
          <w:rFonts w:ascii="Aptos" w:hAnsi="Aptos"/>
          <w:b/>
          <w:bCs/>
          <w:color w:val="000000"/>
        </w:rPr>
        <w:t>2. Забарвлення</w:t>
      </w:r>
    </w:p>
    <w:p w14:paraId="38BD8290" w14:textId="77777777" w:rsidR="007932C2" w:rsidRDefault="007932C2" w:rsidP="007932C2">
      <w:pPr>
        <w:pStyle w:val="a4"/>
        <w:numPr>
          <w:ilvl w:val="0"/>
          <w:numId w:val="4"/>
        </w:numPr>
        <w:spacing w:before="0" w:beforeAutospacing="0" w:after="160" w:afterAutospacing="0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ptos" w:hAnsi="Aptos" w:cs="Arial"/>
          <w:b/>
          <w:bCs/>
          <w:color w:val="000000"/>
        </w:rPr>
        <w:t>Саранові</w:t>
      </w:r>
      <w:r>
        <w:rPr>
          <w:rFonts w:ascii="Aptos" w:hAnsi="Aptos" w:cs="Arial"/>
          <w:color w:val="000000"/>
        </w:rPr>
        <w:t xml:space="preserve"> мають переважно </w:t>
      </w:r>
      <w:r>
        <w:rPr>
          <w:rFonts w:ascii="Aptos" w:hAnsi="Aptos" w:cs="Arial"/>
          <w:b/>
          <w:bCs/>
          <w:color w:val="000000"/>
        </w:rPr>
        <w:t>буре, жовтувате або зелене</w:t>
      </w:r>
      <w:r>
        <w:rPr>
          <w:rFonts w:ascii="Aptos" w:hAnsi="Aptos" w:cs="Arial"/>
          <w:color w:val="000000"/>
        </w:rPr>
        <w:t xml:space="preserve"> забарвлення, що дозволяє їм маскуватися в сухій рослинності та ґрунті.</w:t>
      </w:r>
    </w:p>
    <w:p w14:paraId="5946A7ED" w14:textId="77777777" w:rsidR="007932C2" w:rsidRDefault="007932C2" w:rsidP="007932C2">
      <w:pPr>
        <w:pStyle w:val="a4"/>
        <w:numPr>
          <w:ilvl w:val="0"/>
          <w:numId w:val="4"/>
        </w:numPr>
        <w:spacing w:before="0" w:beforeAutospacing="0" w:after="160" w:afterAutospacing="0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ptos" w:hAnsi="Aptos" w:cs="Arial"/>
          <w:b/>
          <w:bCs/>
          <w:color w:val="000000"/>
        </w:rPr>
        <w:t>Коники</w:t>
      </w:r>
      <w:r>
        <w:rPr>
          <w:rFonts w:ascii="Aptos" w:hAnsi="Aptos" w:cs="Arial"/>
          <w:color w:val="000000"/>
        </w:rPr>
        <w:t xml:space="preserve"> частіше бувають </w:t>
      </w:r>
      <w:r>
        <w:rPr>
          <w:rFonts w:ascii="Aptos" w:hAnsi="Aptos" w:cs="Arial"/>
          <w:b/>
          <w:bCs/>
          <w:color w:val="000000"/>
        </w:rPr>
        <w:t>яскраво-зеленими або зелено-коричневими</w:t>
      </w:r>
      <w:r>
        <w:rPr>
          <w:rFonts w:ascii="Aptos" w:hAnsi="Aptos" w:cs="Arial"/>
          <w:color w:val="000000"/>
        </w:rPr>
        <w:t>, адже живуть у вологіших та зеленіших середовищах — на луках, у чагарниках.</w:t>
      </w:r>
    </w:p>
    <w:p w14:paraId="06A5123B" w14:textId="77777777" w:rsidR="007932C2" w:rsidRDefault="007932C2" w:rsidP="007932C2">
      <w:pPr>
        <w:pStyle w:val="a4"/>
        <w:spacing w:before="0" w:beforeAutospacing="0" w:after="160" w:afterAutospacing="0"/>
      </w:pPr>
      <w:r>
        <w:rPr>
          <w:rFonts w:ascii="Aptos" w:hAnsi="Aptos"/>
          <w:b/>
          <w:bCs/>
          <w:color w:val="000000"/>
        </w:rPr>
        <w:t xml:space="preserve">3. </w:t>
      </w:r>
      <w:proofErr w:type="spellStart"/>
      <w:r>
        <w:rPr>
          <w:rFonts w:ascii="Aptos" w:hAnsi="Aptos"/>
          <w:b/>
          <w:bCs/>
          <w:color w:val="000000"/>
        </w:rPr>
        <w:t>Звукозвукова</w:t>
      </w:r>
      <w:proofErr w:type="spellEnd"/>
      <w:r>
        <w:rPr>
          <w:rFonts w:ascii="Aptos" w:hAnsi="Aptos"/>
          <w:b/>
          <w:bCs/>
          <w:color w:val="000000"/>
        </w:rPr>
        <w:t xml:space="preserve"> активність (стрекотіння)</w:t>
      </w:r>
    </w:p>
    <w:p w14:paraId="05B920D4" w14:textId="77777777" w:rsidR="007932C2" w:rsidRDefault="007932C2" w:rsidP="007932C2">
      <w:pPr>
        <w:pStyle w:val="a4"/>
        <w:numPr>
          <w:ilvl w:val="0"/>
          <w:numId w:val="5"/>
        </w:numPr>
        <w:spacing w:before="0" w:beforeAutospacing="0" w:after="160" w:afterAutospacing="0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ptos" w:hAnsi="Aptos" w:cs="Arial"/>
          <w:b/>
          <w:bCs/>
          <w:color w:val="000000"/>
        </w:rPr>
        <w:t>Саранча</w:t>
      </w:r>
      <w:r>
        <w:rPr>
          <w:rFonts w:ascii="Aptos" w:hAnsi="Aptos" w:cs="Arial"/>
          <w:color w:val="000000"/>
        </w:rPr>
        <w:t xml:space="preserve"> видає звуки, </w:t>
      </w:r>
      <w:r>
        <w:rPr>
          <w:rFonts w:ascii="Aptos" w:hAnsi="Aptos" w:cs="Arial"/>
          <w:b/>
          <w:bCs/>
          <w:color w:val="000000"/>
        </w:rPr>
        <w:t>тримаючи задні лапки об надкрила</w:t>
      </w:r>
      <w:r>
        <w:rPr>
          <w:rFonts w:ascii="Aptos" w:hAnsi="Aptos" w:cs="Arial"/>
          <w:color w:val="000000"/>
        </w:rPr>
        <w:t>.</w:t>
      </w:r>
    </w:p>
    <w:p w14:paraId="2A2D0BC1" w14:textId="4C9344FE" w:rsidR="007932C2" w:rsidRDefault="007932C2" w:rsidP="007932C2">
      <w:pPr>
        <w:pStyle w:val="a4"/>
        <w:numPr>
          <w:ilvl w:val="0"/>
          <w:numId w:val="5"/>
        </w:numPr>
        <w:spacing w:before="0" w:beforeAutospacing="0" w:after="160" w:afterAutospacing="0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ptos" w:hAnsi="Aptos" w:cs="Arial"/>
          <w:b/>
          <w:bCs/>
          <w:color w:val="000000"/>
        </w:rPr>
        <w:t>Коники</w:t>
      </w:r>
      <w:r>
        <w:rPr>
          <w:rFonts w:ascii="Aptos" w:hAnsi="Aptos" w:cs="Arial"/>
          <w:color w:val="000000"/>
        </w:rPr>
        <w:t xml:space="preserve"> "співають", </w:t>
      </w:r>
      <w:r>
        <w:rPr>
          <w:rFonts w:ascii="Aptos" w:hAnsi="Aptos" w:cs="Arial"/>
          <w:b/>
          <w:bCs/>
          <w:color w:val="000000"/>
        </w:rPr>
        <w:t>потираючи крила між собою</w:t>
      </w:r>
      <w:r>
        <w:rPr>
          <w:rFonts w:ascii="Aptos" w:hAnsi="Aptos" w:cs="Arial"/>
          <w:color w:val="000000"/>
        </w:rPr>
        <w:t>.</w:t>
      </w:r>
    </w:p>
    <w:p w14:paraId="1D28C16F" w14:textId="63C3BEE9" w:rsidR="007932C2" w:rsidRDefault="007932C2" w:rsidP="007932C2">
      <w:pPr>
        <w:pStyle w:val="a4"/>
        <w:spacing w:before="0" w:beforeAutospacing="0" w:after="160" w:afterAutospacing="0"/>
      </w:pPr>
      <w:r>
        <w:rPr>
          <w:rFonts w:ascii="Aptos" w:hAnsi="Aptos"/>
          <w:b/>
          <w:bCs/>
          <w:color w:val="000000"/>
        </w:rPr>
        <w:lastRenderedPageBreak/>
        <w:t>4. Харчові вподобання</w:t>
      </w:r>
    </w:p>
    <w:p w14:paraId="3F917C64" w14:textId="59C0DE37" w:rsidR="007932C2" w:rsidRDefault="007932C2" w:rsidP="007932C2">
      <w:pPr>
        <w:pStyle w:val="a4"/>
        <w:numPr>
          <w:ilvl w:val="0"/>
          <w:numId w:val="6"/>
        </w:numPr>
        <w:spacing w:before="0" w:beforeAutospacing="0" w:after="160" w:afterAutospacing="0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ptos" w:hAnsi="Aptos" w:cs="Arial"/>
          <w:b/>
          <w:bCs/>
          <w:color w:val="000000"/>
        </w:rPr>
        <w:t>Саранча</w:t>
      </w:r>
      <w:r>
        <w:rPr>
          <w:rFonts w:ascii="Aptos" w:hAnsi="Aptos" w:cs="Arial"/>
          <w:color w:val="000000"/>
        </w:rPr>
        <w:t xml:space="preserve"> — </w:t>
      </w:r>
      <w:r>
        <w:rPr>
          <w:rFonts w:ascii="Aptos" w:hAnsi="Aptos" w:cs="Arial"/>
          <w:b/>
          <w:bCs/>
          <w:color w:val="000000"/>
        </w:rPr>
        <w:t>рослиноїдна</w:t>
      </w:r>
      <w:r>
        <w:rPr>
          <w:rFonts w:ascii="Aptos" w:hAnsi="Aptos" w:cs="Arial"/>
          <w:color w:val="000000"/>
        </w:rPr>
        <w:t xml:space="preserve">, </w:t>
      </w:r>
      <w:proofErr w:type="spellStart"/>
      <w:r>
        <w:rPr>
          <w:rFonts w:ascii="Aptos" w:hAnsi="Aptos" w:cs="Arial"/>
          <w:color w:val="000000"/>
        </w:rPr>
        <w:t>інтенсивно</w:t>
      </w:r>
      <w:proofErr w:type="spellEnd"/>
      <w:r>
        <w:rPr>
          <w:rFonts w:ascii="Aptos" w:hAnsi="Aptos" w:cs="Arial"/>
          <w:color w:val="000000"/>
        </w:rPr>
        <w:t xml:space="preserve"> живиться травами, листям і колосками. У великих кількостях може створювати </w:t>
      </w:r>
      <w:r>
        <w:rPr>
          <w:rFonts w:ascii="Aptos" w:hAnsi="Aptos" w:cs="Arial"/>
          <w:b/>
          <w:bCs/>
          <w:color w:val="000000"/>
        </w:rPr>
        <w:t>масові зграї</w:t>
      </w:r>
      <w:r>
        <w:rPr>
          <w:rFonts w:ascii="Aptos" w:hAnsi="Aptos" w:cs="Arial"/>
          <w:color w:val="000000"/>
        </w:rPr>
        <w:t xml:space="preserve"> й завдавати значної шкоди посівам.</w:t>
      </w:r>
    </w:p>
    <w:p w14:paraId="4B5DE397" w14:textId="2A5781DC" w:rsidR="007932C2" w:rsidRDefault="007932C2" w:rsidP="007932C2">
      <w:pPr>
        <w:pStyle w:val="a4"/>
        <w:numPr>
          <w:ilvl w:val="0"/>
          <w:numId w:val="6"/>
        </w:numPr>
        <w:spacing w:before="0" w:beforeAutospacing="0" w:after="160" w:afterAutospacing="0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ptos" w:hAnsi="Aptos" w:cs="Arial"/>
          <w:b/>
          <w:bCs/>
          <w:color w:val="000000"/>
        </w:rPr>
        <w:t>Коник</w:t>
      </w:r>
      <w:r>
        <w:rPr>
          <w:rFonts w:ascii="Aptos" w:hAnsi="Aptos" w:cs="Arial"/>
          <w:color w:val="000000"/>
        </w:rPr>
        <w:t xml:space="preserve"> — </w:t>
      </w:r>
      <w:r>
        <w:rPr>
          <w:rFonts w:ascii="Aptos" w:hAnsi="Aptos" w:cs="Arial"/>
          <w:b/>
          <w:bCs/>
          <w:color w:val="000000"/>
        </w:rPr>
        <w:t>всеїдний</w:t>
      </w:r>
      <w:r>
        <w:rPr>
          <w:rFonts w:ascii="Aptos" w:hAnsi="Aptos" w:cs="Arial"/>
          <w:color w:val="000000"/>
        </w:rPr>
        <w:t xml:space="preserve">, може харчуватись як рослинами, так і дрібними комахами (тлі, гусінь тощо), тому певні види навіть виконують роль </w:t>
      </w:r>
      <w:r>
        <w:rPr>
          <w:rFonts w:ascii="Aptos" w:hAnsi="Aptos" w:cs="Arial"/>
          <w:b/>
          <w:bCs/>
          <w:color w:val="000000"/>
        </w:rPr>
        <w:t>біологічних "санітарів"</w:t>
      </w:r>
      <w:r>
        <w:rPr>
          <w:rFonts w:ascii="Aptos" w:hAnsi="Aptos" w:cs="Arial"/>
          <w:color w:val="000000"/>
        </w:rPr>
        <w:t>.</w:t>
      </w:r>
    </w:p>
    <w:p w14:paraId="6BF0FAD5" w14:textId="7A0A1FDA" w:rsidR="007932C2" w:rsidRDefault="007932C2" w:rsidP="007932C2">
      <w:pPr>
        <w:pStyle w:val="a4"/>
        <w:spacing w:before="0" w:beforeAutospacing="0" w:after="160" w:afterAutospacing="0"/>
      </w:pPr>
      <w:r>
        <w:rPr>
          <w:rFonts w:ascii="Aptos" w:hAnsi="Aptos"/>
          <w:b/>
          <w:bCs/>
          <w:color w:val="000000"/>
        </w:rPr>
        <w:t>5. Поведінка та спосіб життя</w:t>
      </w:r>
    </w:p>
    <w:p w14:paraId="16D3BB90" w14:textId="77777777" w:rsidR="007932C2" w:rsidRDefault="007932C2" w:rsidP="007932C2">
      <w:pPr>
        <w:pStyle w:val="a4"/>
        <w:numPr>
          <w:ilvl w:val="0"/>
          <w:numId w:val="7"/>
        </w:numPr>
        <w:spacing w:before="0" w:beforeAutospacing="0" w:after="160" w:afterAutospacing="0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ptos" w:hAnsi="Aptos" w:cs="Arial"/>
          <w:b/>
          <w:bCs/>
          <w:color w:val="000000"/>
        </w:rPr>
        <w:t>Саранча</w:t>
      </w:r>
      <w:r>
        <w:rPr>
          <w:rFonts w:ascii="Aptos" w:hAnsi="Aptos" w:cs="Arial"/>
          <w:color w:val="000000"/>
        </w:rPr>
        <w:t xml:space="preserve"> може збиратися у </w:t>
      </w:r>
      <w:r>
        <w:rPr>
          <w:rFonts w:ascii="Aptos" w:hAnsi="Aptos" w:cs="Arial"/>
          <w:b/>
          <w:bCs/>
          <w:color w:val="000000"/>
        </w:rPr>
        <w:t>великі зграї</w:t>
      </w:r>
      <w:r>
        <w:rPr>
          <w:rFonts w:ascii="Aptos" w:hAnsi="Aptos" w:cs="Arial"/>
          <w:color w:val="000000"/>
        </w:rPr>
        <w:t xml:space="preserve"> та долати великі відстані під час міграцій.</w:t>
      </w:r>
    </w:p>
    <w:p w14:paraId="53CF324B" w14:textId="687491D2" w:rsidR="007932C2" w:rsidRDefault="007932C2" w:rsidP="007932C2">
      <w:pPr>
        <w:pStyle w:val="a4"/>
        <w:numPr>
          <w:ilvl w:val="0"/>
          <w:numId w:val="7"/>
        </w:numPr>
        <w:spacing w:before="0" w:beforeAutospacing="0" w:after="160" w:afterAutospacing="0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ptos" w:hAnsi="Aptos" w:cs="Arial"/>
          <w:b/>
          <w:bCs/>
          <w:color w:val="000000"/>
        </w:rPr>
        <w:t>Коники</w:t>
      </w:r>
      <w:r>
        <w:rPr>
          <w:rFonts w:ascii="Aptos" w:hAnsi="Aptos" w:cs="Arial"/>
          <w:color w:val="000000"/>
        </w:rPr>
        <w:t xml:space="preserve"> ведуть переважно </w:t>
      </w:r>
      <w:r>
        <w:rPr>
          <w:rFonts w:ascii="Aptos" w:hAnsi="Aptos" w:cs="Arial"/>
          <w:b/>
          <w:bCs/>
          <w:color w:val="000000"/>
        </w:rPr>
        <w:t>поодинокий спосіб життя</w:t>
      </w:r>
      <w:r>
        <w:rPr>
          <w:rFonts w:ascii="Aptos" w:hAnsi="Aptos" w:cs="Arial"/>
          <w:color w:val="000000"/>
        </w:rPr>
        <w:t xml:space="preserve"> та мають обмежену зону пересування.</w:t>
      </w:r>
    </w:p>
    <w:p w14:paraId="4EC93CD0" w14:textId="3418EDB2" w:rsidR="007932C2" w:rsidRDefault="007932C2" w:rsidP="007932C2">
      <w:pPr>
        <w:pStyle w:val="a4"/>
        <w:spacing w:before="0" w:beforeAutospacing="0" w:after="160" w:afterAutospacing="0"/>
      </w:pPr>
      <w:r>
        <w:rPr>
          <w:rFonts w:ascii="Aptos" w:hAnsi="Aptos"/>
          <w:color w:val="000000"/>
        </w:rPr>
        <w:t xml:space="preserve">З метою запобігання поширенню та </w:t>
      </w:r>
      <w:proofErr w:type="spellStart"/>
      <w:r>
        <w:rPr>
          <w:rFonts w:ascii="Aptos" w:hAnsi="Aptos"/>
          <w:color w:val="000000"/>
        </w:rPr>
        <w:t>шкодочинності</w:t>
      </w:r>
      <w:proofErr w:type="spellEnd"/>
      <w:r>
        <w:rPr>
          <w:rFonts w:ascii="Aptos" w:hAnsi="Aptos"/>
          <w:color w:val="000000"/>
        </w:rPr>
        <w:t xml:space="preserve"> саранових шкідників, у разі їх виявлення громадянам, </w:t>
      </w:r>
      <w:proofErr w:type="spellStart"/>
      <w:r>
        <w:rPr>
          <w:rFonts w:ascii="Aptos" w:hAnsi="Aptos"/>
          <w:color w:val="000000"/>
        </w:rPr>
        <w:t>агровиробникам</w:t>
      </w:r>
      <w:proofErr w:type="spellEnd"/>
      <w:r>
        <w:rPr>
          <w:rFonts w:ascii="Aptos" w:hAnsi="Aptos"/>
          <w:color w:val="000000"/>
        </w:rPr>
        <w:t xml:space="preserve"> та органам місцевого самоврядування рекомендується дотримуватись наступного алгоритму дій:</w:t>
      </w:r>
    </w:p>
    <w:p w14:paraId="192EE20A" w14:textId="6D2B9D04" w:rsidR="007932C2" w:rsidRDefault="007932C2" w:rsidP="007932C2">
      <w:pPr>
        <w:pStyle w:val="a4"/>
        <w:spacing w:before="0" w:beforeAutospacing="0" w:after="160" w:afterAutospacing="0"/>
      </w:pPr>
      <w:r>
        <w:rPr>
          <w:rFonts w:ascii="Aptos" w:hAnsi="Aptos"/>
          <w:b/>
          <w:bCs/>
          <w:color w:val="000000"/>
        </w:rPr>
        <w:t>1. Оцінка чисельності комах</w:t>
      </w:r>
    </w:p>
    <w:p w14:paraId="36A25161" w14:textId="56A4CD6F" w:rsidR="007932C2" w:rsidRDefault="007932C2" w:rsidP="007932C2">
      <w:pPr>
        <w:pStyle w:val="a4"/>
        <w:spacing w:before="0" w:beforeAutospacing="0" w:after="160" w:afterAutospacing="0"/>
      </w:pPr>
      <w:r>
        <w:rPr>
          <w:rFonts w:ascii="Aptos" w:hAnsi="Aptos"/>
          <w:color w:val="000000"/>
        </w:rPr>
        <w:t xml:space="preserve">Першочергово необхідно здійснити візуальну оцінку популяції на ділянці. Орієнтовно визначається економічний поріг </w:t>
      </w:r>
      <w:proofErr w:type="spellStart"/>
      <w:r>
        <w:rPr>
          <w:rFonts w:ascii="Aptos" w:hAnsi="Aptos"/>
          <w:color w:val="000000"/>
        </w:rPr>
        <w:t>шкодочинності</w:t>
      </w:r>
      <w:proofErr w:type="spellEnd"/>
      <w:r>
        <w:rPr>
          <w:rFonts w:ascii="Aptos" w:hAnsi="Aptos"/>
          <w:color w:val="000000"/>
        </w:rPr>
        <w:t>:</w:t>
      </w:r>
    </w:p>
    <w:p w14:paraId="0C18D57A" w14:textId="77777777" w:rsidR="007932C2" w:rsidRDefault="007932C2" w:rsidP="007932C2">
      <w:pPr>
        <w:pStyle w:val="a4"/>
        <w:numPr>
          <w:ilvl w:val="0"/>
          <w:numId w:val="8"/>
        </w:numPr>
        <w:spacing w:before="0" w:beforeAutospacing="0" w:after="160" w:afterAutospacing="0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ptos" w:hAnsi="Aptos" w:cs="Arial"/>
          <w:color w:val="000000"/>
        </w:rPr>
        <w:t>для стадних видів саранових — від 2 до 5 особин на 1 м²;</w:t>
      </w:r>
    </w:p>
    <w:p w14:paraId="2FC257A1" w14:textId="4BF34626" w:rsidR="007932C2" w:rsidRDefault="007932C2" w:rsidP="007932C2">
      <w:pPr>
        <w:pStyle w:val="a4"/>
        <w:numPr>
          <w:ilvl w:val="0"/>
          <w:numId w:val="8"/>
        </w:numPr>
        <w:spacing w:before="0" w:beforeAutospacing="0" w:after="160" w:afterAutospacing="0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ptos" w:hAnsi="Aptos" w:cs="Arial"/>
          <w:color w:val="000000"/>
        </w:rPr>
        <w:t>для нестадних видів — від 5 до 10 особин на 1 м².</w:t>
      </w:r>
    </w:p>
    <w:p w14:paraId="4DA878B4" w14:textId="09917BD8" w:rsidR="007932C2" w:rsidRDefault="007932C2" w:rsidP="007932C2">
      <w:pPr>
        <w:pStyle w:val="a4"/>
        <w:spacing w:before="0" w:beforeAutospacing="0" w:after="160" w:afterAutospacing="0"/>
      </w:pPr>
      <w:r>
        <w:rPr>
          <w:rFonts w:ascii="Aptos" w:hAnsi="Aptos"/>
          <w:color w:val="000000"/>
        </w:rPr>
        <w:t>У разі перевищення порогових значень необхідно негайно вживати заходів із локалізації та ліквідації вогнища.</w:t>
      </w:r>
    </w:p>
    <w:p w14:paraId="532B7A97" w14:textId="77777777" w:rsidR="007932C2" w:rsidRDefault="007932C2" w:rsidP="007932C2">
      <w:pPr>
        <w:pStyle w:val="a4"/>
        <w:spacing w:before="0" w:beforeAutospacing="0" w:after="160" w:afterAutospacing="0"/>
      </w:pPr>
      <w:r>
        <w:rPr>
          <w:rFonts w:ascii="Aptos" w:hAnsi="Aptos"/>
          <w:b/>
          <w:bCs/>
          <w:color w:val="000000"/>
        </w:rPr>
        <w:t>2. Оповіщення компетентних органів</w:t>
      </w:r>
    </w:p>
    <w:p w14:paraId="460ACD98" w14:textId="77777777" w:rsidR="007932C2" w:rsidRDefault="007932C2" w:rsidP="007932C2">
      <w:pPr>
        <w:pStyle w:val="a4"/>
        <w:spacing w:before="0" w:beforeAutospacing="0" w:after="160" w:afterAutospacing="0"/>
      </w:pPr>
      <w:r>
        <w:rPr>
          <w:rFonts w:ascii="Aptos" w:hAnsi="Aptos"/>
          <w:color w:val="000000"/>
        </w:rPr>
        <w:t>У випадку фіксації підвищеної чисельності саранових комах, слід невідкладно повідомити:</w:t>
      </w:r>
    </w:p>
    <w:p w14:paraId="277E18C9" w14:textId="77777777" w:rsidR="007932C2" w:rsidRDefault="007932C2" w:rsidP="007932C2">
      <w:pPr>
        <w:pStyle w:val="a4"/>
        <w:numPr>
          <w:ilvl w:val="0"/>
          <w:numId w:val="9"/>
        </w:numPr>
        <w:spacing w:before="0" w:beforeAutospacing="0" w:after="160" w:afterAutospacing="0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ptos" w:hAnsi="Aptos" w:cs="Arial"/>
          <w:color w:val="000000"/>
        </w:rPr>
        <w:t>відповідний орган місцевого самоврядування;</w:t>
      </w:r>
    </w:p>
    <w:p w14:paraId="2B89A552" w14:textId="5B2D4AC7" w:rsidR="007932C2" w:rsidRDefault="007932C2" w:rsidP="007932C2">
      <w:pPr>
        <w:pStyle w:val="a4"/>
        <w:numPr>
          <w:ilvl w:val="0"/>
          <w:numId w:val="9"/>
        </w:numPr>
        <w:spacing w:before="0" w:beforeAutospacing="0" w:after="160" w:afterAutospacing="0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ptos" w:hAnsi="Aptos" w:cs="Arial"/>
          <w:color w:val="000000"/>
        </w:rPr>
        <w:t xml:space="preserve">територіальний орган </w:t>
      </w:r>
      <w:proofErr w:type="spellStart"/>
      <w:r>
        <w:rPr>
          <w:rFonts w:ascii="Aptos" w:hAnsi="Aptos" w:cs="Arial"/>
          <w:color w:val="000000"/>
        </w:rPr>
        <w:t>Держпродспоживслужби</w:t>
      </w:r>
      <w:proofErr w:type="spellEnd"/>
      <w:r>
        <w:rPr>
          <w:rFonts w:ascii="Aptos" w:hAnsi="Aptos" w:cs="Arial"/>
          <w:color w:val="000000"/>
        </w:rPr>
        <w:t xml:space="preserve"> за посиланням: </w:t>
      </w:r>
      <w:hyperlink r:id="rId6" w:history="1">
        <w:r>
          <w:rPr>
            <w:rStyle w:val="a3"/>
            <w:rFonts w:ascii="Aptos" w:hAnsi="Aptos" w:cs="Arial"/>
            <w:color w:val="467886"/>
          </w:rPr>
          <w:t>https://dpss.gov.ua/derzhprodspozhivsluzhba/teritorialni-organi</w:t>
        </w:r>
      </w:hyperlink>
      <w:r>
        <w:rPr>
          <w:rFonts w:ascii="Aptos" w:hAnsi="Aptos" w:cs="Arial"/>
          <w:color w:val="000000"/>
        </w:rPr>
        <w:t> </w:t>
      </w:r>
    </w:p>
    <w:p w14:paraId="5A980D82" w14:textId="77777777" w:rsidR="007932C2" w:rsidRDefault="007932C2" w:rsidP="007932C2">
      <w:pPr>
        <w:pStyle w:val="a4"/>
        <w:spacing w:before="0" w:beforeAutospacing="0" w:after="160" w:afterAutospacing="0"/>
      </w:pPr>
      <w:r>
        <w:rPr>
          <w:rFonts w:ascii="Aptos" w:hAnsi="Aptos"/>
          <w:b/>
          <w:bCs/>
          <w:color w:val="000000"/>
        </w:rPr>
        <w:t>3. Проведення заходів з ліквідації</w:t>
      </w:r>
    </w:p>
    <w:p w14:paraId="164B2273" w14:textId="70ED29AE" w:rsidR="007932C2" w:rsidRDefault="007932C2" w:rsidP="007932C2">
      <w:pPr>
        <w:pStyle w:val="a4"/>
        <w:spacing w:before="0" w:beforeAutospacing="0" w:after="160" w:afterAutospacing="0"/>
      </w:pPr>
      <w:r>
        <w:rPr>
          <w:rFonts w:ascii="Aptos" w:hAnsi="Aptos"/>
          <w:color w:val="000000"/>
        </w:rPr>
        <w:t>Для ефективної боротьби із сарановими необхідно застосовувати інсектицидні препарати, дозволені до використання на території України. Такі засоби повинні бути внесені до Державного реєстру пестицидів і агрохімікатів, дозволених до застосування, з обов’язковим дотриманням встановлених регламентів використання та заходів безпеки.</w:t>
      </w:r>
    </w:p>
    <w:p w14:paraId="5B7550AB" w14:textId="3A70AF2F" w:rsidR="007932C2" w:rsidRDefault="007932C2" w:rsidP="007932C2">
      <w:pPr>
        <w:pStyle w:val="a4"/>
        <w:spacing w:before="240" w:beforeAutospacing="0" w:after="240" w:afterAutospacing="0"/>
      </w:pPr>
      <w:r>
        <w:rPr>
          <w:color w:val="000000"/>
          <w:sz w:val="28"/>
          <w:szCs w:val="28"/>
        </w:rPr>
        <w:t xml:space="preserve">Спільно з європейським </w:t>
      </w:r>
      <w:proofErr w:type="spellStart"/>
      <w:r>
        <w:rPr>
          <w:color w:val="000000"/>
          <w:sz w:val="28"/>
          <w:szCs w:val="28"/>
        </w:rPr>
        <w:t>проєктом</w:t>
      </w:r>
      <w:proofErr w:type="spellEnd"/>
      <w:r>
        <w:rPr>
          <w:color w:val="000000"/>
          <w:sz w:val="28"/>
          <w:szCs w:val="28"/>
        </w:rPr>
        <w:t xml:space="preserve"> U4SafrFood підготували інфографіку, яка </w:t>
      </w:r>
      <w:proofErr w:type="spellStart"/>
      <w:r>
        <w:rPr>
          <w:color w:val="000000"/>
          <w:sz w:val="28"/>
          <w:szCs w:val="28"/>
        </w:rPr>
        <w:t>показє</w:t>
      </w:r>
      <w:proofErr w:type="spellEnd"/>
      <w:r>
        <w:rPr>
          <w:color w:val="000000"/>
          <w:sz w:val="28"/>
          <w:szCs w:val="28"/>
        </w:rPr>
        <w:t xml:space="preserve"> різницю між сараною та коником.</w:t>
      </w:r>
    </w:p>
    <w:p w14:paraId="3EA4A77B" w14:textId="6BE19BA3" w:rsidR="007932C2" w:rsidRDefault="007932C2" w:rsidP="007932C2">
      <w:pPr>
        <w:pStyle w:val="a4"/>
        <w:spacing w:before="240" w:beforeAutospacing="0" w:after="240" w:afterAutospacing="0"/>
      </w:pPr>
      <w:r>
        <w:rPr>
          <w:color w:val="000000"/>
          <w:sz w:val="28"/>
          <w:szCs w:val="28"/>
        </w:rPr>
        <w:t xml:space="preserve">Більше інформації про саранових на офіційному </w:t>
      </w:r>
      <w:proofErr w:type="spellStart"/>
      <w:r>
        <w:rPr>
          <w:color w:val="000000"/>
          <w:sz w:val="28"/>
          <w:szCs w:val="28"/>
        </w:rPr>
        <w:t>вебпорталі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Держпродспоживслужби</w:t>
      </w:r>
      <w:proofErr w:type="spellEnd"/>
      <w:r>
        <w:rPr>
          <w:color w:val="000000"/>
          <w:sz w:val="28"/>
          <w:szCs w:val="28"/>
        </w:rPr>
        <w:t xml:space="preserve"> за посиланням: </w:t>
      </w:r>
      <w:hyperlink r:id="rId7" w:history="1">
        <w:r>
          <w:rPr>
            <w:rStyle w:val="a3"/>
            <w:color w:val="1155CC"/>
            <w:sz w:val="28"/>
            <w:szCs w:val="28"/>
          </w:rPr>
          <w:t>https://dpss.gov.ua/diyalnist/fitosanitariya-kontrol-u-sferi-nasinnictva-ta-rozsadnictva/sarana</w:t>
        </w:r>
      </w:hyperlink>
      <w:r>
        <w:rPr>
          <w:color w:val="000000"/>
          <w:sz w:val="28"/>
          <w:szCs w:val="28"/>
        </w:rPr>
        <w:t> </w:t>
      </w:r>
    </w:p>
    <w:p w14:paraId="4DBA0116" w14:textId="36FF629A" w:rsidR="007932C2" w:rsidRDefault="007932C2" w:rsidP="007932C2">
      <w:pPr>
        <w:pStyle w:val="a4"/>
        <w:spacing w:before="0" w:beforeAutospacing="0" w:after="160" w:afterAutospacing="0"/>
      </w:pPr>
      <w:r>
        <w:rPr>
          <w:rFonts w:ascii="Aptos" w:hAnsi="Aptos"/>
          <w:i/>
          <w:iCs/>
          <w:color w:val="000000"/>
        </w:rPr>
        <w:t>Довідково. За результатами багаторічних спостережень, осередки підвищеної чисельності саранових комах в Україні найчастіше фіксуються: в плавневих зонах річок Дунай і Дніпро, зокрема на території Одеської, Херсонської та Запорізької областей, на територіях із великими площами очеретяної рослинності, що частково пересихають та на занедбаних та необроблених сільськогосподарських землях, кількість яких зросла у зв’язку з військовими діями. Такі екосистеми створюють сприятливі умови для розмноження саранових, особливо стадних видів, які становлять потенційну загрозу для аграрного сектору.</w:t>
      </w:r>
    </w:p>
    <w:p w14:paraId="03D72CEE" w14:textId="3C598DED" w:rsidR="00114145" w:rsidRDefault="00114145" w:rsidP="00B4767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1141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6E0D1D"/>
    <w:multiLevelType w:val="multilevel"/>
    <w:tmpl w:val="756C4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A04B33"/>
    <w:multiLevelType w:val="multilevel"/>
    <w:tmpl w:val="5B924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763C61"/>
    <w:multiLevelType w:val="multilevel"/>
    <w:tmpl w:val="1456A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0473EA3"/>
    <w:multiLevelType w:val="multilevel"/>
    <w:tmpl w:val="87CAC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0766B79"/>
    <w:multiLevelType w:val="multilevel"/>
    <w:tmpl w:val="AE766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C71A2F"/>
    <w:multiLevelType w:val="multilevel"/>
    <w:tmpl w:val="6E005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CDF6754"/>
    <w:multiLevelType w:val="multilevel"/>
    <w:tmpl w:val="A84CD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0F70E19"/>
    <w:multiLevelType w:val="multilevel"/>
    <w:tmpl w:val="E9BA0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9812EC2"/>
    <w:multiLevelType w:val="multilevel"/>
    <w:tmpl w:val="24B0E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8"/>
  </w:num>
  <w:num w:numId="3">
    <w:abstractNumId w:val="7"/>
  </w:num>
  <w:num w:numId="4">
    <w:abstractNumId w:val="5"/>
  </w:num>
  <w:num w:numId="5">
    <w:abstractNumId w:val="1"/>
  </w:num>
  <w:num w:numId="6">
    <w:abstractNumId w:val="0"/>
  </w:num>
  <w:num w:numId="7">
    <w:abstractNumId w:val="4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673"/>
    <w:rsid w:val="00114145"/>
    <w:rsid w:val="001E4793"/>
    <w:rsid w:val="00410C23"/>
    <w:rsid w:val="006B3C9B"/>
    <w:rsid w:val="007932C2"/>
    <w:rsid w:val="007B4525"/>
    <w:rsid w:val="007D62AC"/>
    <w:rsid w:val="00B47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FD1FA"/>
  <w15:chartTrackingRefBased/>
  <w15:docId w15:val="{A2DC0E38-E0AA-4FB4-9F53-C01FD9B2B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476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47673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customStyle="1" w:styleId="d-inline-block">
    <w:name w:val="d-inline-block"/>
    <w:basedOn w:val="a"/>
    <w:rsid w:val="00B476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3">
    <w:name w:val="Hyperlink"/>
    <w:basedOn w:val="a0"/>
    <w:uiPriority w:val="99"/>
    <w:semiHidden/>
    <w:unhideWhenUsed/>
    <w:rsid w:val="00B47673"/>
    <w:rPr>
      <w:color w:val="0000FF"/>
      <w:u w:val="single"/>
    </w:rPr>
  </w:style>
  <w:style w:type="paragraph" w:customStyle="1" w:styleId="capitalletter">
    <w:name w:val="capital_letter"/>
    <w:basedOn w:val="a"/>
    <w:rsid w:val="00B476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Normal (Web)"/>
    <w:basedOn w:val="a"/>
    <w:uiPriority w:val="99"/>
    <w:semiHidden/>
    <w:unhideWhenUsed/>
    <w:rsid w:val="00B476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Emphasis"/>
    <w:basedOn w:val="a0"/>
    <w:uiPriority w:val="20"/>
    <w:qFormat/>
    <w:rsid w:val="00B4767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91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6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8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1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911358">
              <w:marLeft w:val="0"/>
              <w:marRight w:val="0"/>
              <w:marTop w:val="225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146932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27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853912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722976">
                      <w:marLeft w:val="-75"/>
                      <w:marRight w:val="-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pss.gov.ua/diyalnist/fitosanitariya-kontrol-u-sferi-nasinnictva-ta-rozsadnictva/saran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pss.gov.ua/derzhprodspozhivsluzhba/teritorialni-organi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2805</Words>
  <Characters>1600</Characters>
  <Application>Microsoft Office Word</Application>
  <DocSecurity>0</DocSecurity>
  <Lines>13</Lines>
  <Paragraphs>8</Paragraphs>
  <ScaleCrop>false</ScaleCrop>
  <Company/>
  <LinksUpToDate>false</LinksUpToDate>
  <CharactersWithSpaces>4397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</dc:creator>
  <cp:keywords/>
  <dc:description/>
  <cp:lastModifiedBy>Nata</cp:lastModifiedBy>
  <cp:revision>2</cp:revision>
  <dcterms:created xsi:type="dcterms:W3CDTF">2026-07-19T12:54:00Z</dcterms:created>
  <dcterms:modified xsi:type="dcterms:W3CDTF">2026-07-19T12:54:00Z</dcterms:modified>
</cp:coreProperties>
</file>