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E435" w14:textId="1E463FA3" w:rsidR="00712C8B" w:rsidRPr="000A3772" w:rsidRDefault="00712C8B" w:rsidP="000A3772">
      <w:pPr>
        <w:spacing w:after="0"/>
        <w:jc w:val="center"/>
        <w:rPr>
          <w:b/>
          <w:lang w:val="uk-UA"/>
        </w:rPr>
      </w:pPr>
      <w:r w:rsidRPr="000A3772">
        <w:rPr>
          <w:rFonts w:eastAsia="Arial Unicode MS" w:cs="Arial Unicode MS"/>
          <w:noProof/>
          <w:szCs w:val="28"/>
          <w:u w:color="000000"/>
          <w:bdr w:val="nil"/>
          <w:lang w:val="uk-UA" w:eastAsia="uk-UA"/>
        </w:rPr>
        <w:drawing>
          <wp:inline distT="0" distB="0" distL="0" distR="0" wp14:anchorId="08041C7F" wp14:editId="20C5E42B">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6D4192A7" w14:textId="77777777" w:rsidR="00712C8B" w:rsidRPr="000A3772" w:rsidRDefault="00712C8B" w:rsidP="000A3772">
      <w:pPr>
        <w:spacing w:after="0" w:line="240" w:lineRule="auto"/>
        <w:jc w:val="center"/>
        <w:rPr>
          <w:b/>
          <w:lang w:val="uk-UA"/>
        </w:rPr>
      </w:pPr>
      <w:r w:rsidRPr="000A3772">
        <w:rPr>
          <w:b/>
          <w:lang w:val="uk-UA"/>
        </w:rPr>
        <w:t>УКРАЇНА</w:t>
      </w:r>
    </w:p>
    <w:p w14:paraId="07A402DD" w14:textId="77777777" w:rsidR="00712C8B" w:rsidRPr="000A3772" w:rsidRDefault="00712C8B" w:rsidP="000A3772">
      <w:pPr>
        <w:spacing w:after="0" w:line="240" w:lineRule="auto"/>
        <w:jc w:val="center"/>
        <w:rPr>
          <w:b/>
          <w:lang w:val="uk-UA"/>
        </w:rPr>
      </w:pPr>
      <w:r w:rsidRPr="000A3772">
        <w:rPr>
          <w:b/>
          <w:lang w:val="uk-UA"/>
        </w:rPr>
        <w:t>ПОЛЯНИЦЬКА СІЛЬСЬКА РАДА НАДВІРНЯНСЬКОГО РАЙОНУ</w:t>
      </w:r>
    </w:p>
    <w:p w14:paraId="3A0E84DE" w14:textId="77777777" w:rsidR="00712C8B" w:rsidRPr="000A3772" w:rsidRDefault="00712C8B" w:rsidP="000A3772">
      <w:pPr>
        <w:spacing w:after="0" w:line="240" w:lineRule="auto"/>
        <w:jc w:val="center"/>
        <w:rPr>
          <w:b/>
          <w:lang w:val="uk-UA"/>
        </w:rPr>
      </w:pPr>
      <w:r w:rsidRPr="000A3772">
        <w:rPr>
          <w:b/>
          <w:lang w:val="uk-UA"/>
        </w:rPr>
        <w:t>ІВАНО-ФРАНКІВСЬКОЇ ОБЛАСТІ</w:t>
      </w:r>
    </w:p>
    <w:p w14:paraId="5A0C1569" w14:textId="77777777" w:rsidR="00712C8B" w:rsidRPr="000A3772" w:rsidRDefault="00712C8B" w:rsidP="000A3772">
      <w:pPr>
        <w:spacing w:after="0" w:line="240" w:lineRule="auto"/>
        <w:jc w:val="center"/>
        <w:rPr>
          <w:b/>
          <w:lang w:val="uk-UA"/>
        </w:rPr>
      </w:pPr>
      <w:r w:rsidRPr="000A3772">
        <w:rPr>
          <w:b/>
          <w:lang w:val="uk-UA"/>
        </w:rPr>
        <w:t>ВОСЬМЕ  СКЛИКАННЯ</w:t>
      </w:r>
    </w:p>
    <w:p w14:paraId="67211AB0" w14:textId="77777777" w:rsidR="0076197A" w:rsidRPr="00D76B65" w:rsidRDefault="0076197A" w:rsidP="0076197A">
      <w:pPr>
        <w:pBdr>
          <w:top w:val="nil"/>
          <w:left w:val="nil"/>
          <w:bottom w:val="nil"/>
          <w:right w:val="nil"/>
          <w:between w:val="nil"/>
          <w:bar w:val="nil"/>
        </w:pBdr>
        <w:spacing w:after="0" w:line="240" w:lineRule="auto"/>
        <w:jc w:val="center"/>
        <w:rPr>
          <w:rFonts w:eastAsia="Arial Unicode MS" w:cs="Arial Unicode MS"/>
          <w:b/>
          <w:color w:val="000000"/>
          <w:szCs w:val="28"/>
          <w:u w:color="000000"/>
          <w:bdr w:val="nil"/>
          <w:lang w:eastAsia="uk-UA"/>
        </w:rPr>
      </w:pPr>
      <w:r>
        <w:rPr>
          <w:rFonts w:eastAsia="Arial Unicode MS" w:cs="Arial Unicode MS"/>
          <w:b/>
          <w:color w:val="000000"/>
          <w:szCs w:val="28"/>
          <w:u w:color="000000"/>
          <w:bdr w:val="nil"/>
          <w:lang w:eastAsia="uk-UA"/>
        </w:rPr>
        <w:t>ШІСТДЕСЯТ ШОСТА</w:t>
      </w:r>
      <w:r w:rsidRPr="00D76B65">
        <w:rPr>
          <w:rFonts w:eastAsia="Arial Unicode MS" w:cs="Arial Unicode MS"/>
          <w:b/>
          <w:color w:val="000000"/>
          <w:szCs w:val="28"/>
          <w:u w:color="000000"/>
          <w:bdr w:val="nil"/>
          <w:lang w:eastAsia="uk-UA"/>
        </w:rPr>
        <w:t xml:space="preserve"> СЕСІЯ</w:t>
      </w:r>
    </w:p>
    <w:p w14:paraId="7BF27BC0" w14:textId="77777777" w:rsidR="00712C8B" w:rsidRPr="000A3772" w:rsidRDefault="00712C8B" w:rsidP="000A3772">
      <w:pPr>
        <w:spacing w:after="0" w:line="240" w:lineRule="auto"/>
        <w:jc w:val="center"/>
        <w:rPr>
          <w:b/>
          <w:lang w:val="uk-UA"/>
        </w:rPr>
      </w:pPr>
      <w:r w:rsidRPr="000A3772">
        <w:rPr>
          <w:b/>
          <w:lang w:val="uk-UA"/>
        </w:rPr>
        <w:t>РІШЕННЯ  (ПРОЄКТ)</w:t>
      </w:r>
    </w:p>
    <w:p w14:paraId="208277F4" w14:textId="77777777" w:rsidR="00712C8B" w:rsidRPr="000A3772" w:rsidRDefault="00712C8B" w:rsidP="000A3772">
      <w:pPr>
        <w:spacing w:after="0"/>
        <w:jc w:val="both"/>
        <w:rPr>
          <w:b/>
          <w:lang w:val="uk-UA"/>
        </w:rPr>
      </w:pPr>
    </w:p>
    <w:p w14:paraId="2B67165E" w14:textId="77777777" w:rsidR="00712C8B" w:rsidRPr="000A3772" w:rsidRDefault="00712C8B" w:rsidP="000A3772">
      <w:pPr>
        <w:spacing w:after="0"/>
        <w:jc w:val="both"/>
        <w:rPr>
          <w:b/>
          <w:lang w:val="uk-UA"/>
        </w:rPr>
      </w:pPr>
      <w:r w:rsidRPr="000A3772">
        <w:rPr>
          <w:b/>
          <w:lang w:val="uk-UA"/>
        </w:rPr>
        <w:t>від ____________ року                   с. Поляниця                             № ______2026</w:t>
      </w:r>
    </w:p>
    <w:p w14:paraId="3ED6F1A4" w14:textId="77777777" w:rsidR="00712C8B" w:rsidRPr="000A3772" w:rsidRDefault="00712C8B" w:rsidP="000A3772">
      <w:pPr>
        <w:spacing w:after="0"/>
        <w:jc w:val="both"/>
        <w:rPr>
          <w:b/>
          <w:lang w:val="uk-UA"/>
        </w:rPr>
      </w:pPr>
    </w:p>
    <w:p w14:paraId="0C7B9665" w14:textId="7F8C2791" w:rsidR="00712C8B" w:rsidRPr="000A3772" w:rsidRDefault="00000000" w:rsidP="000A3772">
      <w:pPr>
        <w:spacing w:after="0"/>
        <w:jc w:val="both"/>
        <w:rPr>
          <w:b/>
          <w:lang w:val="uk-UA"/>
        </w:rPr>
      </w:pPr>
      <w:r w:rsidRPr="000A3772">
        <w:rPr>
          <w:b/>
          <w:lang w:val="uk-UA"/>
        </w:rPr>
        <w:t xml:space="preserve">Про виконання Програми економічного </w:t>
      </w:r>
    </w:p>
    <w:p w14:paraId="0D8F26B5" w14:textId="2F58A19F" w:rsidR="00712C8B" w:rsidRPr="000A3772" w:rsidRDefault="00273815" w:rsidP="000A3772">
      <w:pPr>
        <w:spacing w:after="0"/>
        <w:jc w:val="both"/>
        <w:rPr>
          <w:b/>
          <w:lang w:val="uk-UA"/>
        </w:rPr>
      </w:pPr>
      <w:r w:rsidRPr="000A3772">
        <w:rPr>
          <w:b/>
          <w:lang w:val="uk-UA"/>
        </w:rPr>
        <w:t xml:space="preserve">та соціального розвитку Поляницької </w:t>
      </w:r>
    </w:p>
    <w:p w14:paraId="0FDF2B48" w14:textId="51330982" w:rsidR="00712C8B" w:rsidRPr="000A3772" w:rsidRDefault="00000000" w:rsidP="000A3772">
      <w:pPr>
        <w:spacing w:after="0"/>
        <w:jc w:val="both"/>
        <w:rPr>
          <w:b/>
          <w:lang w:val="uk-UA"/>
        </w:rPr>
      </w:pPr>
      <w:r w:rsidRPr="000A3772">
        <w:rPr>
          <w:b/>
          <w:lang w:val="uk-UA"/>
        </w:rPr>
        <w:t>сільської ради на 2021-2025 роки</w:t>
      </w:r>
    </w:p>
    <w:p w14:paraId="2E00B38B" w14:textId="77777777" w:rsidR="00712C8B" w:rsidRPr="000A3772" w:rsidRDefault="00712C8B" w:rsidP="000A3772">
      <w:pPr>
        <w:spacing w:after="0"/>
        <w:jc w:val="both"/>
        <w:rPr>
          <w:b/>
          <w:lang w:val="uk-UA"/>
        </w:rPr>
      </w:pPr>
    </w:p>
    <w:p w14:paraId="384C23D4" w14:textId="0D3135E2" w:rsidR="009A0374" w:rsidRPr="000A3772" w:rsidRDefault="00000000" w:rsidP="000A3772">
      <w:pPr>
        <w:spacing w:after="0"/>
        <w:ind w:firstLine="709"/>
        <w:jc w:val="both"/>
        <w:rPr>
          <w:lang w:val="uk-UA"/>
        </w:rPr>
      </w:pPr>
      <w:r w:rsidRPr="000A3772">
        <w:rPr>
          <w:lang w:val="uk-UA"/>
        </w:rPr>
        <w:t>Керуючись статтями 26, 59 Закону України "Про місцеве самоврядування в Україні", заслухавши інформацію про виконання Програми економічного і соціального розвитку Поляницької сільської ради на 2021-2025 роки, затвердженої рішенням Поляницької сільської ради від 13.08.2021 №214-10-2021, сільська рада</w:t>
      </w:r>
    </w:p>
    <w:p w14:paraId="30A36B94" w14:textId="77777777" w:rsidR="00712C8B" w:rsidRPr="000A3772" w:rsidRDefault="00712C8B" w:rsidP="000A3772">
      <w:pPr>
        <w:spacing w:after="0"/>
        <w:ind w:firstLine="709"/>
        <w:jc w:val="both"/>
        <w:rPr>
          <w:lang w:val="uk-UA"/>
        </w:rPr>
      </w:pPr>
    </w:p>
    <w:p w14:paraId="5C075148" w14:textId="77777777" w:rsidR="009A0374" w:rsidRPr="000A3772" w:rsidRDefault="00000000" w:rsidP="000A3772">
      <w:pPr>
        <w:spacing w:after="0"/>
        <w:jc w:val="both"/>
        <w:rPr>
          <w:lang w:val="uk-UA"/>
        </w:rPr>
      </w:pPr>
      <w:r w:rsidRPr="000A3772">
        <w:rPr>
          <w:b/>
          <w:lang w:val="uk-UA"/>
        </w:rPr>
        <w:t>ВИРІШИЛА:</w:t>
      </w:r>
    </w:p>
    <w:p w14:paraId="1FC62C1F" w14:textId="77777777" w:rsidR="009A0374" w:rsidRPr="000A3772" w:rsidRDefault="00000000" w:rsidP="000A3772">
      <w:pPr>
        <w:spacing w:after="0"/>
        <w:ind w:firstLine="709"/>
        <w:jc w:val="both"/>
        <w:rPr>
          <w:lang w:val="uk-UA"/>
        </w:rPr>
      </w:pPr>
      <w:r w:rsidRPr="000A3772">
        <w:rPr>
          <w:lang w:val="uk-UA"/>
        </w:rPr>
        <w:t>1. Інформацію про виконання Програми економічного і соціального розвитку Поляницької сільської ради на 2021-2025 роки взяти до відома.</w:t>
      </w:r>
    </w:p>
    <w:p w14:paraId="1097697F" w14:textId="77777777" w:rsidR="009A0374" w:rsidRPr="000A3772" w:rsidRDefault="00000000" w:rsidP="000A3772">
      <w:pPr>
        <w:spacing w:after="0"/>
        <w:ind w:firstLine="709"/>
        <w:jc w:val="both"/>
        <w:rPr>
          <w:lang w:val="uk-UA"/>
        </w:rPr>
      </w:pPr>
      <w:r w:rsidRPr="000A3772">
        <w:rPr>
          <w:lang w:val="uk-UA"/>
        </w:rPr>
        <w:t>2. Затвердити Звіт про виконання Програми економічного і соціального розвитку Поляницької сільської ради на 2021-2025 роки, що додається.</w:t>
      </w:r>
    </w:p>
    <w:p w14:paraId="1BB6E483" w14:textId="77777777" w:rsidR="009A0374" w:rsidRPr="000A3772" w:rsidRDefault="00000000" w:rsidP="000A3772">
      <w:pPr>
        <w:spacing w:after="0"/>
        <w:ind w:firstLine="709"/>
        <w:jc w:val="both"/>
        <w:rPr>
          <w:lang w:val="uk-UA"/>
        </w:rPr>
      </w:pPr>
      <w:r w:rsidRPr="000A3772">
        <w:rPr>
          <w:lang w:val="uk-UA"/>
        </w:rPr>
        <w:t>3. Визнати, що заходи Програми у 2021-2025 роках виконувалися в межах наявного фінансового ресурсу сільського бюджету, міжбюджетних трансфертів, коштів державного та обласного бюджетів, власних ресурсів підприємств, благодійної, гуманітарної та іншої допомоги, не забороненої законодавством.</w:t>
      </w:r>
    </w:p>
    <w:p w14:paraId="526931FB" w14:textId="77777777" w:rsidR="009A0374" w:rsidRPr="000A3772" w:rsidRDefault="00000000" w:rsidP="000A3772">
      <w:pPr>
        <w:spacing w:after="0"/>
        <w:ind w:firstLine="709"/>
        <w:jc w:val="both"/>
        <w:rPr>
          <w:lang w:val="uk-UA"/>
        </w:rPr>
      </w:pPr>
      <w:r w:rsidRPr="000A3772">
        <w:rPr>
          <w:lang w:val="uk-UA"/>
        </w:rPr>
        <w:t>4. Виконавчому комітету сільської ради, структурним підрозділам сільської ради, комунальним підприємствам та установам громади врахувати результати виконання Програми під час планування заходів соціально-економічного розвитку громади на наступний період.</w:t>
      </w:r>
    </w:p>
    <w:p w14:paraId="2980C831" w14:textId="004D92B8" w:rsidR="00712C8B" w:rsidRPr="000A3772" w:rsidRDefault="00000000" w:rsidP="000A3772">
      <w:pPr>
        <w:spacing w:after="0"/>
        <w:ind w:firstLine="709"/>
        <w:jc w:val="both"/>
        <w:rPr>
          <w:lang w:val="uk-UA"/>
        </w:rPr>
      </w:pPr>
      <w:r w:rsidRPr="000A3772">
        <w:rPr>
          <w:lang w:val="uk-UA"/>
        </w:rPr>
        <w:t xml:space="preserve">5. Контроль за виконанням цього рішення покласти на </w:t>
      </w:r>
      <w:r w:rsidR="000A3772" w:rsidRPr="000A3772">
        <w:rPr>
          <w:lang w:val="uk-UA"/>
        </w:rPr>
        <w:t xml:space="preserve"> постійну комісію з питань бюджету, фінансів, освітньої та інвестиційної діяльності(О.Поляк)</w:t>
      </w:r>
    </w:p>
    <w:p w14:paraId="40B0A7C2" w14:textId="77777777" w:rsidR="00712C8B" w:rsidRPr="000A3772" w:rsidRDefault="00712C8B" w:rsidP="000A3772">
      <w:pPr>
        <w:spacing w:after="0"/>
        <w:ind w:firstLine="709"/>
        <w:jc w:val="both"/>
        <w:rPr>
          <w:lang w:val="uk-UA"/>
        </w:rPr>
      </w:pPr>
    </w:p>
    <w:p w14:paraId="63A52914" w14:textId="77777777" w:rsidR="00712C8B" w:rsidRPr="000A3772" w:rsidRDefault="00712C8B" w:rsidP="000A3772">
      <w:pPr>
        <w:pBdr>
          <w:top w:val="nil"/>
          <w:left w:val="nil"/>
          <w:bottom w:val="nil"/>
          <w:right w:val="nil"/>
          <w:between w:val="nil"/>
          <w:bar w:val="nil"/>
        </w:pBdr>
        <w:spacing w:after="0" w:line="240" w:lineRule="auto"/>
        <w:jc w:val="both"/>
        <w:rPr>
          <w:rFonts w:eastAsia="Arial Unicode MS" w:cs="Arial Unicode MS"/>
          <w:b/>
          <w:bCs/>
          <w:szCs w:val="28"/>
          <w:u w:color="000000"/>
          <w:bdr w:val="nil"/>
          <w:lang w:eastAsia="uk-UA"/>
        </w:rPr>
      </w:pPr>
      <w:r w:rsidRPr="000A3772">
        <w:rPr>
          <w:rFonts w:eastAsia="Arial Unicode MS" w:cs="Arial Unicode MS"/>
          <w:b/>
          <w:bCs/>
          <w:szCs w:val="28"/>
          <w:u w:color="000000"/>
          <w:bdr w:val="nil"/>
          <w:lang w:eastAsia="uk-UA"/>
        </w:rPr>
        <w:t xml:space="preserve">Поляницький сільський голова </w:t>
      </w:r>
      <w:r w:rsidRPr="000A3772">
        <w:rPr>
          <w:rFonts w:eastAsia="Arial Unicode MS" w:cs="Arial Unicode MS"/>
          <w:b/>
          <w:bCs/>
          <w:szCs w:val="28"/>
          <w:u w:color="000000"/>
          <w:bdr w:val="nil"/>
          <w:lang w:eastAsia="uk-UA"/>
        </w:rPr>
        <w:tab/>
      </w:r>
      <w:r w:rsidRPr="000A3772">
        <w:rPr>
          <w:rFonts w:eastAsia="Arial Unicode MS" w:cs="Arial Unicode MS"/>
          <w:b/>
          <w:bCs/>
          <w:szCs w:val="28"/>
          <w:u w:color="000000"/>
          <w:bdr w:val="nil"/>
          <w:lang w:eastAsia="uk-UA"/>
        </w:rPr>
        <w:tab/>
      </w:r>
      <w:r w:rsidRPr="000A3772">
        <w:rPr>
          <w:rFonts w:eastAsia="Arial Unicode MS" w:cs="Arial Unicode MS"/>
          <w:b/>
          <w:bCs/>
          <w:szCs w:val="28"/>
          <w:u w:color="000000"/>
          <w:bdr w:val="nil"/>
          <w:lang w:eastAsia="uk-UA"/>
        </w:rPr>
        <w:tab/>
      </w:r>
      <w:r w:rsidRPr="000A3772">
        <w:rPr>
          <w:rFonts w:eastAsia="Arial Unicode MS" w:cs="Arial Unicode MS"/>
          <w:b/>
          <w:bCs/>
          <w:szCs w:val="28"/>
          <w:u w:color="000000"/>
          <w:bdr w:val="nil"/>
          <w:lang w:eastAsia="uk-UA"/>
        </w:rPr>
        <w:tab/>
        <w:t>Микола ПОЛЯК</w:t>
      </w:r>
    </w:p>
    <w:p w14:paraId="0F18C97E" w14:textId="48C964AE" w:rsidR="009A0374" w:rsidRPr="000A3772" w:rsidRDefault="00712C8B" w:rsidP="000A3772">
      <w:pPr>
        <w:spacing w:after="0"/>
        <w:ind w:left="5103"/>
        <w:jc w:val="both"/>
        <w:rPr>
          <w:lang w:val="uk-UA"/>
        </w:rPr>
      </w:pPr>
      <w:r w:rsidRPr="000A3772">
        <w:rPr>
          <w:rFonts w:eastAsia="Arial Unicode MS" w:cs="Arial Unicode MS"/>
          <w:sz w:val="24"/>
          <w:szCs w:val="24"/>
          <w:u w:color="000000"/>
          <w:bdr w:val="nil"/>
          <w:lang w:eastAsia="uk-UA"/>
        </w:rPr>
        <w:br w:type="page"/>
      </w:r>
      <w:r w:rsidRPr="000A3772">
        <w:rPr>
          <w:lang w:val="uk-UA"/>
        </w:rPr>
        <w:lastRenderedPageBreak/>
        <w:t>Додаток</w:t>
      </w:r>
    </w:p>
    <w:p w14:paraId="44F68F9C" w14:textId="77777777" w:rsidR="009A0374" w:rsidRPr="000A3772" w:rsidRDefault="00000000" w:rsidP="000A3772">
      <w:pPr>
        <w:spacing w:after="0"/>
        <w:ind w:left="5103"/>
        <w:jc w:val="both"/>
        <w:rPr>
          <w:lang w:val="uk-UA"/>
        </w:rPr>
      </w:pPr>
      <w:r w:rsidRPr="000A3772">
        <w:rPr>
          <w:lang w:val="uk-UA"/>
        </w:rPr>
        <w:t>до рішення Поляницької сільської ради</w:t>
      </w:r>
    </w:p>
    <w:p w14:paraId="41F02D49" w14:textId="0054A4EF" w:rsidR="009A0374" w:rsidRPr="000A3772" w:rsidRDefault="00000000" w:rsidP="000A3772">
      <w:pPr>
        <w:spacing w:after="0"/>
        <w:ind w:left="5103"/>
        <w:jc w:val="both"/>
        <w:rPr>
          <w:lang w:val="uk-UA"/>
        </w:rPr>
      </w:pPr>
      <w:r w:rsidRPr="000A3772">
        <w:rPr>
          <w:lang w:val="uk-UA"/>
        </w:rPr>
        <w:t>від ____________ 2026 року № ______</w:t>
      </w:r>
    </w:p>
    <w:p w14:paraId="4A481873" w14:textId="77777777" w:rsidR="000A3772" w:rsidRPr="000A3772" w:rsidRDefault="000A3772" w:rsidP="000A3772">
      <w:pPr>
        <w:spacing w:after="0"/>
        <w:ind w:left="5103"/>
        <w:jc w:val="both"/>
        <w:rPr>
          <w:lang w:val="uk-UA"/>
        </w:rPr>
      </w:pPr>
    </w:p>
    <w:p w14:paraId="36062CA7" w14:textId="77777777" w:rsidR="009A0374" w:rsidRPr="000A3772" w:rsidRDefault="00000000" w:rsidP="000A3772">
      <w:pPr>
        <w:spacing w:after="60"/>
        <w:jc w:val="center"/>
        <w:rPr>
          <w:lang w:val="uk-UA"/>
        </w:rPr>
      </w:pPr>
      <w:r w:rsidRPr="000A3772">
        <w:rPr>
          <w:b/>
          <w:lang w:val="uk-UA"/>
        </w:rPr>
        <w:t>ЗВІТ</w:t>
      </w:r>
    </w:p>
    <w:p w14:paraId="25EBC20F" w14:textId="77777777" w:rsidR="009A0374" w:rsidRPr="000A3772" w:rsidRDefault="00000000" w:rsidP="000A3772">
      <w:pPr>
        <w:spacing w:after="60"/>
        <w:jc w:val="center"/>
        <w:rPr>
          <w:lang w:val="uk-UA"/>
        </w:rPr>
      </w:pPr>
      <w:r w:rsidRPr="000A3772">
        <w:rPr>
          <w:b/>
          <w:lang w:val="uk-UA"/>
        </w:rPr>
        <w:t>про виконання Програми економічного і соціального розвитку Поляницької сільської ради на 2021-2025 роки</w:t>
      </w:r>
    </w:p>
    <w:p w14:paraId="6080868C" w14:textId="77777777" w:rsidR="009A0374" w:rsidRPr="000A3772" w:rsidRDefault="00000000" w:rsidP="000A3772">
      <w:pPr>
        <w:spacing w:before="120" w:after="60"/>
        <w:jc w:val="both"/>
        <w:rPr>
          <w:lang w:val="uk-UA"/>
        </w:rPr>
      </w:pPr>
      <w:r w:rsidRPr="000A3772">
        <w:rPr>
          <w:b/>
          <w:lang w:val="uk-UA"/>
        </w:rPr>
        <w:t>1. Загальна інформація</w:t>
      </w:r>
    </w:p>
    <w:p w14:paraId="3DB6A58A" w14:textId="77777777" w:rsidR="009A0374" w:rsidRPr="000A3772" w:rsidRDefault="00000000" w:rsidP="000A3772">
      <w:pPr>
        <w:spacing w:after="0"/>
        <w:ind w:firstLine="709"/>
        <w:jc w:val="both"/>
        <w:rPr>
          <w:lang w:val="uk-UA"/>
        </w:rPr>
      </w:pPr>
      <w:r w:rsidRPr="000A3772">
        <w:rPr>
          <w:lang w:val="uk-UA"/>
        </w:rPr>
        <w:t>Програма економічного і соціального розвитку Поляницької сільської ради на 2021-2025 роки була спрямована на створення комфортних умов проживання у громаді, забезпечення стабільного функціонування основних сфер життєдіяльності, розвиток місцевої економіки, залучення інвестицій, утримання і розвиток інфраструктури, підтримку освіти, культури, спорту, соціального захисту населення та підвищення рівня безпеки жителів.</w:t>
      </w:r>
    </w:p>
    <w:p w14:paraId="22F98291" w14:textId="77777777" w:rsidR="009A0374" w:rsidRPr="000A3772" w:rsidRDefault="00000000" w:rsidP="000A3772">
      <w:pPr>
        <w:spacing w:after="0"/>
        <w:ind w:firstLine="709"/>
        <w:jc w:val="both"/>
        <w:rPr>
          <w:lang w:val="uk-UA"/>
        </w:rPr>
      </w:pPr>
      <w:r w:rsidRPr="000A3772">
        <w:rPr>
          <w:lang w:val="uk-UA"/>
        </w:rPr>
        <w:t>У 2021-2025 роках виконання заходів Програми здійснювалося в умовах адміністративного становлення територіальної громади, наслідків пандемії COVID-19, а з 2022 року - в умовах правового режиму воєнного стану. У зв’язку з цим пріоритетними напрямами стали наповнення бюджету, підтримка Збройних Сил України, допомога військовослужбовцям та їх сім’ям, соціальний захист вразливих категорій населення, утримання об’єктів благоустрою, закладів освіти, культури та комунальної інфраструктури.</w:t>
      </w:r>
    </w:p>
    <w:p w14:paraId="5912A993" w14:textId="77777777" w:rsidR="009A0374" w:rsidRPr="000A3772" w:rsidRDefault="00000000" w:rsidP="000A3772">
      <w:pPr>
        <w:spacing w:before="120" w:after="60"/>
        <w:jc w:val="both"/>
        <w:rPr>
          <w:lang w:val="uk-UA"/>
        </w:rPr>
      </w:pPr>
      <w:r w:rsidRPr="000A3772">
        <w:rPr>
          <w:b/>
          <w:lang w:val="uk-UA"/>
        </w:rPr>
        <w:t>2. Бюджетна, фінансова та економічна складова</w:t>
      </w:r>
    </w:p>
    <w:p w14:paraId="3C004F62" w14:textId="77777777" w:rsidR="009A0374" w:rsidRPr="000A3772" w:rsidRDefault="00000000" w:rsidP="000A3772">
      <w:pPr>
        <w:spacing w:after="0"/>
        <w:ind w:firstLine="709"/>
        <w:jc w:val="both"/>
        <w:rPr>
          <w:lang w:val="uk-UA"/>
        </w:rPr>
      </w:pPr>
      <w:r w:rsidRPr="000A3772">
        <w:rPr>
          <w:lang w:val="uk-UA"/>
        </w:rPr>
        <w:t>Податкова та фінансова політика громади у 2021-2025 роках була спрямована на збільшення власних надходжень, підвищення ефективності бюджетних видатків, дотримання бюджетної дисципліни, раціональне використання коштів та залучення додаткових фінансових ресурсів для розвитку громади.</w:t>
      </w:r>
    </w:p>
    <w:tbl>
      <w:tblPr>
        <w:tblStyle w:val="aff2"/>
        <w:tblW w:w="0" w:type="auto"/>
        <w:jc w:val="center"/>
        <w:tblLook w:val="04A0" w:firstRow="1" w:lastRow="0" w:firstColumn="1" w:lastColumn="0" w:noHBand="0" w:noVBand="1"/>
      </w:tblPr>
      <w:tblGrid>
        <w:gridCol w:w="1134"/>
        <w:gridCol w:w="7937"/>
      </w:tblGrid>
      <w:tr w:rsidR="000A3772" w:rsidRPr="000A3772" w14:paraId="188743A0" w14:textId="77777777" w:rsidTr="000A3772">
        <w:trPr>
          <w:jc w:val="center"/>
        </w:trPr>
        <w:tc>
          <w:tcPr>
            <w:tcW w:w="1134" w:type="dxa"/>
            <w:shd w:val="clear" w:color="auto" w:fill="auto"/>
            <w:vAlign w:val="center"/>
          </w:tcPr>
          <w:p w14:paraId="72F23A6A" w14:textId="77777777" w:rsidR="009A0374" w:rsidRPr="000A3772" w:rsidRDefault="00000000" w:rsidP="000A3772">
            <w:pPr>
              <w:jc w:val="both"/>
              <w:rPr>
                <w:lang w:val="uk-UA"/>
              </w:rPr>
            </w:pPr>
            <w:r w:rsidRPr="000A3772">
              <w:rPr>
                <w:b/>
                <w:sz w:val="20"/>
                <w:lang w:val="uk-UA"/>
              </w:rPr>
              <w:t>Рік</w:t>
            </w:r>
          </w:p>
        </w:tc>
        <w:tc>
          <w:tcPr>
            <w:tcW w:w="7937" w:type="dxa"/>
            <w:shd w:val="clear" w:color="auto" w:fill="auto"/>
            <w:vAlign w:val="center"/>
          </w:tcPr>
          <w:p w14:paraId="51B7F037" w14:textId="77777777" w:rsidR="009A0374" w:rsidRPr="000A3772" w:rsidRDefault="00000000" w:rsidP="000A3772">
            <w:pPr>
              <w:jc w:val="both"/>
              <w:rPr>
                <w:lang w:val="uk-UA"/>
              </w:rPr>
            </w:pPr>
            <w:r w:rsidRPr="000A3772">
              <w:rPr>
                <w:b/>
                <w:sz w:val="20"/>
                <w:lang w:val="uk-UA"/>
              </w:rPr>
              <w:t>Основні показники</w:t>
            </w:r>
          </w:p>
        </w:tc>
      </w:tr>
      <w:tr w:rsidR="000A3772" w:rsidRPr="000A3772" w14:paraId="52522759" w14:textId="77777777" w:rsidTr="000A3772">
        <w:trPr>
          <w:jc w:val="center"/>
        </w:trPr>
        <w:tc>
          <w:tcPr>
            <w:tcW w:w="1134" w:type="dxa"/>
            <w:vAlign w:val="center"/>
          </w:tcPr>
          <w:p w14:paraId="183A1C35" w14:textId="77777777" w:rsidR="009A0374" w:rsidRPr="000A3772" w:rsidRDefault="00000000" w:rsidP="000A3772">
            <w:pPr>
              <w:jc w:val="both"/>
              <w:rPr>
                <w:lang w:val="uk-UA"/>
              </w:rPr>
            </w:pPr>
            <w:r w:rsidRPr="000A3772">
              <w:rPr>
                <w:sz w:val="20"/>
                <w:lang w:val="uk-UA"/>
              </w:rPr>
              <w:t>2021</w:t>
            </w:r>
          </w:p>
        </w:tc>
        <w:tc>
          <w:tcPr>
            <w:tcW w:w="7937" w:type="dxa"/>
            <w:shd w:val="clear" w:color="auto" w:fill="auto"/>
            <w:vAlign w:val="center"/>
          </w:tcPr>
          <w:p w14:paraId="0858D0E2" w14:textId="77777777" w:rsidR="009A0374" w:rsidRPr="000A3772" w:rsidRDefault="00000000" w:rsidP="000A3772">
            <w:pPr>
              <w:jc w:val="both"/>
              <w:rPr>
                <w:lang w:val="uk-UA"/>
              </w:rPr>
            </w:pPr>
            <w:r w:rsidRPr="000A3772">
              <w:rPr>
                <w:sz w:val="20"/>
                <w:lang w:val="uk-UA"/>
              </w:rPr>
              <w:t>До бюджету громади мобілізовано 249 561,1 тис. грн доходів загального та спеціального фондів. Доходи загального фонду становили 239 612,3 тис. грн, власні надходження - 82 058,9 тис. грн. Видатки загального фонду проведено на суму 103 870,3 тис. грн.</w:t>
            </w:r>
          </w:p>
        </w:tc>
      </w:tr>
      <w:tr w:rsidR="000A3772" w:rsidRPr="000A3772" w14:paraId="36F3A31B" w14:textId="77777777" w:rsidTr="000A3772">
        <w:trPr>
          <w:jc w:val="center"/>
        </w:trPr>
        <w:tc>
          <w:tcPr>
            <w:tcW w:w="1134" w:type="dxa"/>
            <w:vAlign w:val="center"/>
          </w:tcPr>
          <w:p w14:paraId="34BC527B" w14:textId="77777777" w:rsidR="009A0374" w:rsidRPr="000A3772" w:rsidRDefault="00000000" w:rsidP="000A3772">
            <w:pPr>
              <w:jc w:val="both"/>
              <w:rPr>
                <w:lang w:val="uk-UA"/>
              </w:rPr>
            </w:pPr>
            <w:r w:rsidRPr="000A3772">
              <w:rPr>
                <w:sz w:val="20"/>
                <w:lang w:val="uk-UA"/>
              </w:rPr>
              <w:t>2022</w:t>
            </w:r>
          </w:p>
        </w:tc>
        <w:tc>
          <w:tcPr>
            <w:tcW w:w="7937" w:type="dxa"/>
            <w:shd w:val="clear" w:color="auto" w:fill="auto"/>
            <w:vAlign w:val="center"/>
          </w:tcPr>
          <w:p w14:paraId="37B507A9" w14:textId="77777777" w:rsidR="009A0374" w:rsidRPr="000A3772" w:rsidRDefault="00000000" w:rsidP="000A3772">
            <w:pPr>
              <w:jc w:val="both"/>
              <w:rPr>
                <w:lang w:val="uk-UA"/>
              </w:rPr>
            </w:pPr>
            <w:r w:rsidRPr="000A3772">
              <w:rPr>
                <w:sz w:val="20"/>
                <w:lang w:val="uk-UA"/>
              </w:rPr>
              <w:t>За наявними узагальненими матеріалами власні доходи загального фонду становили 107 136,9 тис. грн. Детальних звітів за напрямами за 2022 рік у поданому пакеті документів немає.</w:t>
            </w:r>
          </w:p>
        </w:tc>
      </w:tr>
      <w:tr w:rsidR="000A3772" w:rsidRPr="000A3772" w14:paraId="58425B97" w14:textId="77777777" w:rsidTr="000A3772">
        <w:trPr>
          <w:jc w:val="center"/>
        </w:trPr>
        <w:tc>
          <w:tcPr>
            <w:tcW w:w="1134" w:type="dxa"/>
            <w:vAlign w:val="center"/>
          </w:tcPr>
          <w:p w14:paraId="3BC50BF0" w14:textId="77777777" w:rsidR="009A0374" w:rsidRPr="000A3772" w:rsidRDefault="00000000" w:rsidP="000A3772">
            <w:pPr>
              <w:jc w:val="both"/>
              <w:rPr>
                <w:lang w:val="uk-UA"/>
              </w:rPr>
            </w:pPr>
            <w:r w:rsidRPr="000A3772">
              <w:rPr>
                <w:sz w:val="20"/>
                <w:lang w:val="uk-UA"/>
              </w:rPr>
              <w:t>2023</w:t>
            </w:r>
          </w:p>
        </w:tc>
        <w:tc>
          <w:tcPr>
            <w:tcW w:w="7937" w:type="dxa"/>
            <w:shd w:val="clear" w:color="auto" w:fill="auto"/>
            <w:vAlign w:val="center"/>
          </w:tcPr>
          <w:p w14:paraId="1167DAD2" w14:textId="77777777" w:rsidR="009A0374" w:rsidRPr="000A3772" w:rsidRDefault="00000000" w:rsidP="000A3772">
            <w:pPr>
              <w:jc w:val="both"/>
              <w:rPr>
                <w:lang w:val="uk-UA"/>
              </w:rPr>
            </w:pPr>
            <w:r w:rsidRPr="000A3772">
              <w:rPr>
                <w:sz w:val="20"/>
                <w:lang w:val="uk-UA"/>
              </w:rPr>
              <w:t>Доходи загального фонду бюджету становили 158 027,2 тис. грн, у тому числі надходження податків і зборів - 117 273,3 тис. грн. Видатки загального фонду проведено на суму 145 502,5 тис. грн.</w:t>
            </w:r>
          </w:p>
        </w:tc>
      </w:tr>
      <w:tr w:rsidR="000A3772" w:rsidRPr="000A3772" w14:paraId="01A11A8D" w14:textId="77777777" w:rsidTr="000A3772">
        <w:trPr>
          <w:jc w:val="center"/>
        </w:trPr>
        <w:tc>
          <w:tcPr>
            <w:tcW w:w="1134" w:type="dxa"/>
            <w:vAlign w:val="center"/>
          </w:tcPr>
          <w:p w14:paraId="04C09DA1" w14:textId="77777777" w:rsidR="009A0374" w:rsidRPr="000A3772" w:rsidRDefault="00000000" w:rsidP="000A3772">
            <w:pPr>
              <w:jc w:val="both"/>
              <w:rPr>
                <w:lang w:val="uk-UA"/>
              </w:rPr>
            </w:pPr>
            <w:r w:rsidRPr="000A3772">
              <w:rPr>
                <w:sz w:val="20"/>
                <w:lang w:val="uk-UA"/>
              </w:rPr>
              <w:t>2024</w:t>
            </w:r>
          </w:p>
        </w:tc>
        <w:tc>
          <w:tcPr>
            <w:tcW w:w="7937" w:type="dxa"/>
            <w:shd w:val="clear" w:color="auto" w:fill="auto"/>
            <w:vAlign w:val="center"/>
          </w:tcPr>
          <w:p w14:paraId="6C6BE0EF" w14:textId="77777777" w:rsidR="009A0374" w:rsidRPr="000A3772" w:rsidRDefault="00000000" w:rsidP="000A3772">
            <w:pPr>
              <w:jc w:val="both"/>
              <w:rPr>
                <w:lang w:val="uk-UA"/>
              </w:rPr>
            </w:pPr>
            <w:r w:rsidRPr="000A3772">
              <w:rPr>
                <w:sz w:val="20"/>
                <w:lang w:val="uk-UA"/>
              </w:rPr>
              <w:t>Доходи загального фонду бюджету становили 207 756,6 тис. грн, власні надходження від податків і зборів - 171 210,6 тис. грн. Видатки загального фонду проведено на суму 175 337,8 тис. грн. За підсумками року громада віднесена до громад із високим рівнем фінансової спроможності.</w:t>
            </w:r>
          </w:p>
        </w:tc>
      </w:tr>
      <w:tr w:rsidR="000A3772" w:rsidRPr="000A3772" w14:paraId="1A3E214D" w14:textId="77777777" w:rsidTr="000A3772">
        <w:trPr>
          <w:jc w:val="center"/>
        </w:trPr>
        <w:tc>
          <w:tcPr>
            <w:tcW w:w="1134" w:type="dxa"/>
            <w:vAlign w:val="center"/>
          </w:tcPr>
          <w:p w14:paraId="1C845217" w14:textId="77777777" w:rsidR="009A0374" w:rsidRPr="000A3772" w:rsidRDefault="00000000" w:rsidP="000A3772">
            <w:pPr>
              <w:jc w:val="both"/>
              <w:rPr>
                <w:lang w:val="uk-UA"/>
              </w:rPr>
            </w:pPr>
            <w:r w:rsidRPr="000A3772">
              <w:rPr>
                <w:sz w:val="20"/>
                <w:lang w:val="uk-UA"/>
              </w:rPr>
              <w:t>2025</w:t>
            </w:r>
          </w:p>
        </w:tc>
        <w:tc>
          <w:tcPr>
            <w:tcW w:w="7937" w:type="dxa"/>
            <w:shd w:val="clear" w:color="auto" w:fill="auto"/>
            <w:vAlign w:val="center"/>
          </w:tcPr>
          <w:p w14:paraId="1B4DFF0C" w14:textId="77777777" w:rsidR="009A0374" w:rsidRPr="000A3772" w:rsidRDefault="00000000" w:rsidP="000A3772">
            <w:pPr>
              <w:jc w:val="both"/>
              <w:rPr>
                <w:lang w:val="uk-UA"/>
              </w:rPr>
            </w:pPr>
            <w:r w:rsidRPr="000A3772">
              <w:rPr>
                <w:sz w:val="20"/>
                <w:lang w:val="uk-UA"/>
              </w:rPr>
              <w:t xml:space="preserve">Доходи загального фонду сільського бюджету становили 263 744,5 тис. грн, з них власні </w:t>
            </w:r>
            <w:r w:rsidRPr="000A3772">
              <w:rPr>
                <w:sz w:val="20"/>
                <w:lang w:val="uk-UA"/>
              </w:rPr>
              <w:lastRenderedPageBreak/>
              <w:t>надходження - 222 430,9 тис. грн, міжбюджетні трансферти - 41 313,6 тис. грн. Видатки загального фонду проведено на суму 217 462,8 тис. грн.</w:t>
            </w:r>
          </w:p>
        </w:tc>
      </w:tr>
    </w:tbl>
    <w:p w14:paraId="5C905010" w14:textId="77777777" w:rsidR="009A0374" w:rsidRPr="000A3772" w:rsidRDefault="00000000" w:rsidP="000A3772">
      <w:pPr>
        <w:spacing w:after="0"/>
        <w:ind w:firstLine="709"/>
        <w:jc w:val="both"/>
        <w:rPr>
          <w:lang w:val="uk-UA"/>
        </w:rPr>
      </w:pPr>
      <w:r w:rsidRPr="000A3772">
        <w:rPr>
          <w:lang w:val="uk-UA"/>
        </w:rPr>
        <w:lastRenderedPageBreak/>
        <w:t>У структурі доходів 2025 року найбільшу питому вагу мали податок на доходи фізичних осіб - 92 906,5 тис. грн, акцизний податок - 36 020,9 тис. грн, місцеві податки і збори - 80 024,2 тис. грн, рентна плата - 5 891,0 тис. грн. У структурі місцевих податків і зборів туристичний збір становив 32 648,5 тис. грн, єдиний податок - 18 035,9 тис. грн, земельний податок - 11 274,8 тис. грн, податок на нерухоме майно - 17 886,5 тис. грн.</w:t>
      </w:r>
    </w:p>
    <w:p w14:paraId="275C6A24" w14:textId="77777777" w:rsidR="009A0374" w:rsidRPr="000A3772" w:rsidRDefault="00000000" w:rsidP="000A3772">
      <w:pPr>
        <w:spacing w:after="0"/>
        <w:ind w:firstLine="709"/>
        <w:jc w:val="both"/>
        <w:rPr>
          <w:lang w:val="uk-UA"/>
        </w:rPr>
      </w:pPr>
      <w:r w:rsidRPr="000A3772">
        <w:rPr>
          <w:lang w:val="uk-UA"/>
        </w:rPr>
        <w:t>За рахунок власних доходів у 2025 році основні видатки спрямовано на оплату праці, утримання комунальних підприємств та об’єктів комунального господарства, оплату енергоносіїв, соціальне забезпечення, харчування учнів і дітей у закладах освіти, а також на поточні трансферти іншим органам державної влади.</w:t>
      </w:r>
    </w:p>
    <w:p w14:paraId="1F60ADAA" w14:textId="77777777" w:rsidR="009A0374" w:rsidRPr="000A3772" w:rsidRDefault="00000000" w:rsidP="000A3772">
      <w:pPr>
        <w:spacing w:before="120" w:after="60"/>
        <w:jc w:val="both"/>
        <w:rPr>
          <w:lang w:val="uk-UA"/>
        </w:rPr>
      </w:pPr>
      <w:r w:rsidRPr="000A3772">
        <w:rPr>
          <w:b/>
          <w:lang w:val="uk-UA"/>
        </w:rPr>
        <w:t>3. Підтримка Збройних Сил України, військовослужбовців та їх сімей</w:t>
      </w:r>
    </w:p>
    <w:p w14:paraId="5AF30A47" w14:textId="77777777" w:rsidR="009A0374" w:rsidRPr="000A3772" w:rsidRDefault="00000000" w:rsidP="000A3772">
      <w:pPr>
        <w:spacing w:after="0"/>
        <w:ind w:firstLine="709"/>
        <w:jc w:val="both"/>
        <w:rPr>
          <w:lang w:val="uk-UA"/>
        </w:rPr>
      </w:pPr>
      <w:r w:rsidRPr="000A3772">
        <w:rPr>
          <w:lang w:val="uk-UA"/>
        </w:rPr>
        <w:t>В умовах воєнного стану одним із ключових напрямів виконання Програми стала підтримка Збройних Сил України, військовослужбовців з громади, сімей загиблих Захисників України, поранених, зниклих безвісти та членів їх родин.</w:t>
      </w:r>
    </w:p>
    <w:p w14:paraId="38DE367C" w14:textId="77777777" w:rsidR="009A0374" w:rsidRPr="000A3772" w:rsidRDefault="00000000" w:rsidP="000A3772">
      <w:pPr>
        <w:spacing w:after="0"/>
        <w:ind w:firstLine="709"/>
        <w:jc w:val="both"/>
        <w:rPr>
          <w:lang w:val="uk-UA"/>
        </w:rPr>
      </w:pPr>
      <w:r w:rsidRPr="000A3772">
        <w:rPr>
          <w:lang w:val="uk-UA"/>
        </w:rPr>
        <w:t>У 2023-2024 роках за місцевими програмами здійснювалось придбання і передача підрозділам Збройних Сил України побутової техніки, паливно-мастильних матеріалів, обмундирування, оргтехніки, безпілотних літальних апаратів і квадрокоптерів. У 2023 році на такі закупівлі використано 1 308,099 тис. грн, у 2024 році - 3 548,059 тис. грн.</w:t>
      </w:r>
    </w:p>
    <w:p w14:paraId="3FDD1414" w14:textId="77777777" w:rsidR="009A0374" w:rsidRPr="000A3772" w:rsidRDefault="00000000" w:rsidP="000A3772">
      <w:pPr>
        <w:spacing w:after="0"/>
        <w:ind w:firstLine="709"/>
        <w:jc w:val="both"/>
        <w:rPr>
          <w:lang w:val="uk-UA"/>
        </w:rPr>
      </w:pPr>
      <w:r w:rsidRPr="000A3772">
        <w:rPr>
          <w:lang w:val="uk-UA"/>
        </w:rPr>
        <w:t>У 2024 році на видатки, пов’язані з оборонними заходами, спрямовано 13 430,7 тис. грн, у 2025 році - 14 550,9 тис. грн. Зокрема у 2025 році на виконання заходів програми підтримки ЗСУ спрямовано 3 315,2 тис. грн, на програму підтримки військовослужбовців, сімей військовослужбовців, сімей загиблих воїнів та учасників бойових дій - 8 667,5 тис. грн.</w:t>
      </w:r>
    </w:p>
    <w:p w14:paraId="1F5825B9" w14:textId="77777777" w:rsidR="009A0374" w:rsidRPr="000A3772" w:rsidRDefault="00000000" w:rsidP="000A3772">
      <w:pPr>
        <w:spacing w:after="0"/>
        <w:ind w:firstLine="709"/>
        <w:jc w:val="both"/>
        <w:rPr>
          <w:lang w:val="uk-UA"/>
        </w:rPr>
      </w:pPr>
      <w:r w:rsidRPr="000A3772">
        <w:rPr>
          <w:lang w:val="uk-UA"/>
        </w:rPr>
        <w:t>У 2023 році з бюджету надано допомогу військовослужбовцям громади, їх сім’ям, сім’ям загиблих і зниклих безвісти на суму 4 504,0 тис. грн, у 2024 році - 7 207,518 тис. грн. У громаді ведеться мобілізаційна робота: з лютого 2022 року призвано по мобілізації 130 військовозобов’язаних, з яких частина продовжує службу, частина звільнена в запас, є загиблі та зниклі безвісти.</w:t>
      </w:r>
    </w:p>
    <w:p w14:paraId="13ABF79C" w14:textId="77777777" w:rsidR="009A0374" w:rsidRPr="000A3772" w:rsidRDefault="00000000" w:rsidP="000A3772">
      <w:pPr>
        <w:spacing w:before="120" w:after="60"/>
        <w:jc w:val="both"/>
        <w:rPr>
          <w:lang w:val="uk-UA"/>
        </w:rPr>
      </w:pPr>
      <w:r w:rsidRPr="000A3772">
        <w:rPr>
          <w:b/>
          <w:lang w:val="uk-UA"/>
        </w:rPr>
        <w:t>4. Діяльність ради, виконавчого комітету та адміністративні послуги</w:t>
      </w:r>
    </w:p>
    <w:p w14:paraId="4746E780" w14:textId="77777777" w:rsidR="009A0374" w:rsidRPr="000A3772" w:rsidRDefault="00000000" w:rsidP="000A3772">
      <w:pPr>
        <w:spacing w:after="0"/>
        <w:ind w:firstLine="709"/>
        <w:jc w:val="both"/>
        <w:rPr>
          <w:lang w:val="uk-UA"/>
        </w:rPr>
      </w:pPr>
      <w:r w:rsidRPr="000A3772">
        <w:rPr>
          <w:lang w:val="uk-UA"/>
        </w:rPr>
        <w:t>У 2023 році відбулося 11 сесій сільської ради, прийнято 201 рішення. У 2024 році відбулося 14 сесій, прийнято 250 рішень. У сільській раді діють 4 постійні депутатські комісії, які здійснюють попередній розгляд проєктів рішень та контроль за виконанням рішень ради.</w:t>
      </w:r>
    </w:p>
    <w:p w14:paraId="062BEC73" w14:textId="77777777" w:rsidR="009A0374" w:rsidRPr="000A3772" w:rsidRDefault="00000000" w:rsidP="000A3772">
      <w:pPr>
        <w:spacing w:after="0"/>
        <w:ind w:firstLine="709"/>
        <w:jc w:val="both"/>
        <w:rPr>
          <w:lang w:val="uk-UA"/>
        </w:rPr>
      </w:pPr>
      <w:r w:rsidRPr="000A3772">
        <w:rPr>
          <w:lang w:val="uk-UA"/>
        </w:rPr>
        <w:lastRenderedPageBreak/>
        <w:t>Виконавчий комітет у 2023 році провів 11 засідань і прийняв 109 рішень, у 2024 році - 12 засідань і 151 рішення. Сільським головою у 2023 році видано 530 розпоряджень, у 2024 році - 568 розпоряджень. З листопада 2023 року виконавчий комітет здійснює реєстрацію актів цивільного стану через електронну систему Державного реєстру актів цивільного стану.</w:t>
      </w:r>
    </w:p>
    <w:p w14:paraId="5E1AAE2C" w14:textId="77777777" w:rsidR="009A0374" w:rsidRPr="000A3772" w:rsidRDefault="00000000" w:rsidP="000A3772">
      <w:pPr>
        <w:spacing w:after="0"/>
        <w:ind w:firstLine="709"/>
        <w:jc w:val="both"/>
        <w:rPr>
          <w:lang w:val="uk-UA"/>
        </w:rPr>
      </w:pPr>
      <w:r w:rsidRPr="000A3772">
        <w:rPr>
          <w:lang w:val="uk-UA"/>
        </w:rPr>
        <w:t>Центр надання адміністративних послуг забезпечував доступність послуг у с. Поляниця та на віддалених робочих місцях у с. Бистриця і с. Яблуниця. У 2023 році ЦНАП надав 7 392 послуги, у 2024 році - 6 365 послуг, у 2025 році - 9 506 послуг, що на 3 141 послугу більше, ніж у попередньому році. ЦНАП підключений до основних державних реєстрів, що дає змогу надавати послуги у сферах реєстрації місця проживання, будівництва, соціального захисту, реєстрації нерухомого майна та інших напрямів.</w:t>
      </w:r>
    </w:p>
    <w:p w14:paraId="4098C93E" w14:textId="77777777" w:rsidR="009A0374" w:rsidRPr="000A3772" w:rsidRDefault="00000000" w:rsidP="000A3772">
      <w:pPr>
        <w:spacing w:before="120" w:after="60"/>
        <w:jc w:val="both"/>
        <w:rPr>
          <w:lang w:val="uk-UA"/>
        </w:rPr>
      </w:pPr>
      <w:r w:rsidRPr="000A3772">
        <w:rPr>
          <w:b/>
          <w:lang w:val="uk-UA"/>
        </w:rPr>
        <w:t>5. Земельні відносини, просторовий розвиток та інвестиційна складова</w:t>
      </w:r>
    </w:p>
    <w:p w14:paraId="406D21A5" w14:textId="77777777" w:rsidR="009A0374" w:rsidRPr="000A3772" w:rsidRDefault="00000000" w:rsidP="000A3772">
      <w:pPr>
        <w:spacing w:after="0"/>
        <w:ind w:firstLine="709"/>
        <w:jc w:val="both"/>
        <w:rPr>
          <w:lang w:val="uk-UA"/>
        </w:rPr>
      </w:pPr>
      <w:r w:rsidRPr="000A3772">
        <w:rPr>
          <w:lang w:val="uk-UA"/>
        </w:rPr>
        <w:t>Загальна площа Поляницької територіальної громади становить 34 316,7 га, з яких землі лісогосподарського призначення становлять 28 944 га. На території громади розташовані державні лісові господарства, природний заповідник "Горгани" та Карпатський національний природний парк.</w:t>
      </w:r>
    </w:p>
    <w:p w14:paraId="35B093C7" w14:textId="77777777" w:rsidR="009A0374" w:rsidRPr="000A3772" w:rsidRDefault="00000000" w:rsidP="000A3772">
      <w:pPr>
        <w:spacing w:after="0"/>
        <w:ind w:firstLine="709"/>
        <w:jc w:val="both"/>
        <w:rPr>
          <w:lang w:val="uk-UA"/>
        </w:rPr>
      </w:pPr>
      <w:r w:rsidRPr="000A3772">
        <w:rPr>
          <w:lang w:val="uk-UA"/>
        </w:rPr>
        <w:t>У 2021-2025 роках здійснювалася робота з розвитку земельних відносин, інвентаризації земель, оформлення правовстановлюючих документів, надходження плати за землю та державної реєстрації договорів оренди земельних ділянок. Завершено роботи з розроблення документації з нормативної грошової оцінки земель населених пунктів Поляницької територіальної громади, яку введено в дію з 01.01.2027 року.</w:t>
      </w:r>
    </w:p>
    <w:p w14:paraId="52221527" w14:textId="77777777" w:rsidR="009A0374" w:rsidRPr="000A3772" w:rsidRDefault="00000000" w:rsidP="000A3772">
      <w:pPr>
        <w:spacing w:after="0"/>
        <w:ind w:firstLine="709"/>
        <w:jc w:val="both"/>
        <w:rPr>
          <w:lang w:val="uk-UA"/>
        </w:rPr>
      </w:pPr>
      <w:r w:rsidRPr="000A3772">
        <w:rPr>
          <w:lang w:val="uk-UA"/>
        </w:rPr>
        <w:t>Також здійснювалася розробка проєкту землеустрою щодо встановлення меж територіальної громади та Комплексного плану просторового розвитку території Поляницької сільської ради. Комплексний план є інструментом для розвитку місцевого бізнесу, залучення інвестицій і впорядкування просторового розвитку громади.</w:t>
      </w:r>
    </w:p>
    <w:p w14:paraId="00926D89" w14:textId="77777777" w:rsidR="009A0374" w:rsidRPr="000A3772" w:rsidRDefault="00000000" w:rsidP="000A3772">
      <w:pPr>
        <w:spacing w:after="0"/>
        <w:ind w:firstLine="709"/>
        <w:jc w:val="both"/>
        <w:rPr>
          <w:lang w:val="uk-UA"/>
        </w:rPr>
      </w:pPr>
      <w:r w:rsidRPr="000A3772">
        <w:rPr>
          <w:lang w:val="uk-UA"/>
        </w:rPr>
        <w:t>У 2025 році проведено 15 засідань комісії, розглянуто понад 20 спірних питань щодо меж земельних ділянок і земельних сервітутів. Підготовлено 186 питань із земельних відносин, зокрема щодо передачі земельних ділянок у власність, оренду та зміни цільового призначення.</w:t>
      </w:r>
    </w:p>
    <w:p w14:paraId="0C80D79F" w14:textId="77777777" w:rsidR="009A0374" w:rsidRPr="000A3772" w:rsidRDefault="00000000" w:rsidP="000A3772">
      <w:pPr>
        <w:spacing w:after="0"/>
        <w:ind w:firstLine="709"/>
        <w:jc w:val="both"/>
        <w:rPr>
          <w:lang w:val="uk-UA"/>
        </w:rPr>
      </w:pPr>
      <w:r w:rsidRPr="000A3772">
        <w:rPr>
          <w:lang w:val="uk-UA"/>
        </w:rPr>
        <w:t>У 2024 році затверджено Стратегію розвитку Поляницької територіальної громади на 2024-2030 роки, підписано меморандуми про співпрацю з Гельмязівською сільською радою та ТзВО "БУКОВЕЛЬ". За підсумками 2024 року обсяг капітальних інвестицій за рахунок усіх джерел фінансування становив 493,4 млн грн.</w:t>
      </w:r>
    </w:p>
    <w:p w14:paraId="45DCA0BD" w14:textId="77777777" w:rsidR="009A0374" w:rsidRPr="000A3772" w:rsidRDefault="00000000" w:rsidP="000A3772">
      <w:pPr>
        <w:spacing w:before="120" w:after="60"/>
        <w:jc w:val="both"/>
        <w:rPr>
          <w:lang w:val="uk-UA"/>
        </w:rPr>
      </w:pPr>
      <w:r w:rsidRPr="000A3772">
        <w:rPr>
          <w:b/>
          <w:lang w:val="uk-UA"/>
        </w:rPr>
        <w:lastRenderedPageBreak/>
        <w:t>6. Освіта, культура, духовне життя, фізична культура і спорт</w:t>
      </w:r>
    </w:p>
    <w:p w14:paraId="3C0F5DEC" w14:textId="77777777" w:rsidR="009A0374" w:rsidRPr="000A3772" w:rsidRDefault="00000000" w:rsidP="000A3772">
      <w:pPr>
        <w:spacing w:after="0"/>
        <w:ind w:firstLine="709"/>
        <w:jc w:val="both"/>
        <w:rPr>
          <w:lang w:val="uk-UA"/>
        </w:rPr>
      </w:pPr>
      <w:r w:rsidRPr="000A3772">
        <w:rPr>
          <w:lang w:val="uk-UA"/>
        </w:rPr>
        <w:t>Протягом 2021-2025 років громада забезпечувала функціонування закладів загальної середньої освіти, дошкільної освіти, позашкільної освіти, культури та мистецтва. Кошти спрямовувалися на оплату праці, енергоносії, харчування, поточні та капітальні ремонти, придбання обладнання і предметів довгострокового користування.</w:t>
      </w:r>
    </w:p>
    <w:p w14:paraId="3492EE11" w14:textId="77777777" w:rsidR="009A0374" w:rsidRPr="000A3772" w:rsidRDefault="00000000" w:rsidP="000A3772">
      <w:pPr>
        <w:spacing w:after="0"/>
        <w:ind w:firstLine="709"/>
        <w:jc w:val="both"/>
        <w:rPr>
          <w:lang w:val="uk-UA"/>
        </w:rPr>
      </w:pPr>
      <w:r w:rsidRPr="000A3772">
        <w:rPr>
          <w:lang w:val="uk-UA"/>
        </w:rPr>
        <w:t>У 2021 році на покращення матеріально-технічної бази закладів загальної середньої освіти спрямовано 7 157,2 тис. грн, у тому числі для Яблуницького ліцею, Бистрицького ліцею, Поляницького ліцею та Вороненківської гімназії. Також у 2021 році здійснювалося фінансування позашкільної освіти через субвенції іншим місцевим бюджетам.</w:t>
      </w:r>
    </w:p>
    <w:p w14:paraId="03C3D906" w14:textId="77777777" w:rsidR="009A0374" w:rsidRPr="000A3772" w:rsidRDefault="00000000" w:rsidP="000A3772">
      <w:pPr>
        <w:spacing w:after="0"/>
        <w:ind w:firstLine="709"/>
        <w:jc w:val="both"/>
        <w:rPr>
          <w:lang w:val="uk-UA"/>
        </w:rPr>
      </w:pPr>
      <w:r w:rsidRPr="000A3772">
        <w:rPr>
          <w:lang w:val="uk-UA"/>
        </w:rPr>
        <w:t>У 2023 році з місцевого бюджету на функціонування закладів освіти виділено 43 943,225 тис. грн, у 2024 році - 48 259,965 тис. грн. Проводились ремонти приміщень, облаштовувалися укриття, клас безпеки, кабінет "Захист України", встановлювалися генератори, оновлювалося кухонне обладнання, забезпечувалося оздоровлення дітей пільгових категорій та виплачувалися стипендії переможцям конкурсів і олімпіад.</w:t>
      </w:r>
    </w:p>
    <w:p w14:paraId="0B695C4D" w14:textId="77777777" w:rsidR="009A0374" w:rsidRPr="000A3772" w:rsidRDefault="00000000" w:rsidP="000A3772">
      <w:pPr>
        <w:spacing w:after="0"/>
        <w:ind w:firstLine="709"/>
        <w:jc w:val="both"/>
        <w:rPr>
          <w:lang w:val="uk-UA"/>
        </w:rPr>
      </w:pPr>
      <w:r w:rsidRPr="000A3772">
        <w:rPr>
          <w:lang w:val="uk-UA"/>
        </w:rPr>
        <w:t>У 2025 році на галузь освіти спрямовано 55 255,5 тис. грн, або 31,3 відсотка власних доходів місцевого бюджету, що на 16,4 відсотка більше, ніж у 2024 році. Із цієї суми на утримання закладів загальної середньої освіти спрямовано 31 578,1 тис. грн, дошкільних закладів - 17 999,1 тис. грн, на позашкільну освіту - 4 238,4 тис. грн.</w:t>
      </w:r>
    </w:p>
    <w:p w14:paraId="6406B463" w14:textId="77777777" w:rsidR="009A0374" w:rsidRPr="000A3772" w:rsidRDefault="00000000" w:rsidP="000A3772">
      <w:pPr>
        <w:spacing w:after="0"/>
        <w:ind w:firstLine="709"/>
        <w:jc w:val="both"/>
        <w:rPr>
          <w:lang w:val="uk-UA"/>
        </w:rPr>
      </w:pPr>
      <w:r w:rsidRPr="000A3772">
        <w:rPr>
          <w:lang w:val="uk-UA"/>
        </w:rPr>
        <w:t>У сфері культури і духовного життя фінансувалися заклади культури, дитяча школа мистецтв, придбання музичних інструментів, сценічних костюмів, ремонти клубних установ, заходи за програмою "Духовне життя" та підтримка громадських і релігійних ініціатив у межах затверджених програм. У 2024 році на фізичну культуру і спорт спрямовано 485,805 тис. грн, зокрема на заохочення переможців спортивних змагань.</w:t>
      </w:r>
    </w:p>
    <w:p w14:paraId="70431F91" w14:textId="77777777" w:rsidR="009A0374" w:rsidRPr="000A3772" w:rsidRDefault="00000000" w:rsidP="000A3772">
      <w:pPr>
        <w:spacing w:before="120" w:after="60"/>
        <w:jc w:val="both"/>
        <w:rPr>
          <w:lang w:val="uk-UA"/>
        </w:rPr>
      </w:pPr>
      <w:r w:rsidRPr="000A3772">
        <w:rPr>
          <w:b/>
          <w:lang w:val="uk-UA"/>
        </w:rPr>
        <w:t>7. Соціальний захист, ветеранська політика і захист прав дітей</w:t>
      </w:r>
    </w:p>
    <w:p w14:paraId="5A1EE334" w14:textId="77777777" w:rsidR="009A0374" w:rsidRPr="000A3772" w:rsidRDefault="00000000" w:rsidP="000A3772">
      <w:pPr>
        <w:spacing w:after="0"/>
        <w:ind w:firstLine="709"/>
        <w:jc w:val="both"/>
        <w:rPr>
          <w:lang w:val="uk-UA"/>
        </w:rPr>
      </w:pPr>
      <w:r w:rsidRPr="000A3772">
        <w:rPr>
          <w:lang w:val="uk-UA"/>
        </w:rPr>
        <w:t>У громаді реалізовувалися програми соціального захисту населення для підтримки малозабезпечених мешканців, людей похилого віку, ветеранів, осіб з інвалідністю, учасників бойових дій, Захисників і Захисниць України, громадян пільгових категорій та внутрішньо переміщених осіб.</w:t>
      </w:r>
    </w:p>
    <w:p w14:paraId="6DFF2086" w14:textId="77777777" w:rsidR="009A0374" w:rsidRPr="000A3772" w:rsidRDefault="00000000" w:rsidP="000A3772">
      <w:pPr>
        <w:spacing w:after="0"/>
        <w:ind w:firstLine="709"/>
        <w:jc w:val="both"/>
        <w:rPr>
          <w:lang w:val="uk-UA"/>
        </w:rPr>
      </w:pPr>
      <w:r w:rsidRPr="000A3772">
        <w:rPr>
          <w:lang w:val="uk-UA"/>
        </w:rPr>
        <w:t xml:space="preserve">У 2023 році в межах програм соціального захисту та підтримки військовослужбовців використано кошти на одноразові грошові допомоги, підтримку сімей загиблих, поранених, військовослужбовців та інших категорій. У 2024 році опрацьовано 692 заяви щодо надання одноразових грошових допомог, за </w:t>
      </w:r>
      <w:r w:rsidRPr="000A3772">
        <w:rPr>
          <w:lang w:val="uk-UA"/>
        </w:rPr>
        <w:lastRenderedPageBreak/>
        <w:t>рахунок коштів сільського бюджету надано допомог на загальну суму 10 738,215 тис. грн.</w:t>
      </w:r>
    </w:p>
    <w:p w14:paraId="6F8F9E53" w14:textId="77777777" w:rsidR="009A0374" w:rsidRPr="000A3772" w:rsidRDefault="00000000" w:rsidP="000A3772">
      <w:pPr>
        <w:spacing w:after="0"/>
        <w:ind w:firstLine="709"/>
        <w:jc w:val="both"/>
        <w:rPr>
          <w:lang w:val="uk-UA"/>
        </w:rPr>
      </w:pPr>
      <w:r w:rsidRPr="000A3772">
        <w:rPr>
          <w:lang w:val="uk-UA"/>
        </w:rPr>
        <w:t>Комунальний заклад "Центр надання соціальних послуг" Поляницької сільської ради функціонує з 1 січня 2024 року і надає послуги догляду вдома, консультування, інформування, соціального супроводу, представництва інтересів, натуральної допомоги та інші соціальні послуги. За звітний період соціальні послуги надано 165 особам. У 2024 році за участю благодійних фондів допомогу отримали 25 сімей, у яких виховується 67 дітей, на суму 1 547,2 тис. грн. З листопада 2024 року в Центрі працює фахівець із супроводу ветеранів війни та демобілізованих осіб.</w:t>
      </w:r>
    </w:p>
    <w:p w14:paraId="73B9DAD9" w14:textId="77777777" w:rsidR="009A0374" w:rsidRPr="000A3772" w:rsidRDefault="00000000" w:rsidP="000A3772">
      <w:pPr>
        <w:spacing w:after="0"/>
        <w:ind w:firstLine="709"/>
        <w:jc w:val="both"/>
        <w:rPr>
          <w:lang w:val="uk-UA"/>
        </w:rPr>
      </w:pPr>
      <w:r w:rsidRPr="000A3772">
        <w:rPr>
          <w:lang w:val="uk-UA"/>
        </w:rPr>
        <w:t>Служба у справах дітей забезпечувала захист прав дітей-сиріт, дітей, позбавлених батьківського піклування, та дітей, які опинилися у складних життєвих обставинах. Станом на 01.01.2025 року на первинному обліку перебувало 10 дітей-сиріт та дітей, позбавлених батьківського піклування. Протягом 2023-2024 років виплачувались одноразові допомоги дітям-сиротам, виділялися кошти на придбання шкільного приладдя, одягу, взуття та проведення заходів до Дня захисту дітей.</w:t>
      </w:r>
    </w:p>
    <w:p w14:paraId="3C0DAB0C" w14:textId="77777777" w:rsidR="009A0374" w:rsidRPr="000A3772" w:rsidRDefault="00000000" w:rsidP="000A3772">
      <w:pPr>
        <w:spacing w:before="120" w:after="60"/>
        <w:jc w:val="both"/>
        <w:rPr>
          <w:lang w:val="uk-UA"/>
        </w:rPr>
      </w:pPr>
      <w:r w:rsidRPr="000A3772">
        <w:rPr>
          <w:b/>
          <w:lang w:val="uk-UA"/>
        </w:rPr>
        <w:t>8. Охорона здоров’я, цивільний захист і пожежна безпека</w:t>
      </w:r>
    </w:p>
    <w:p w14:paraId="7367BAB5" w14:textId="77777777" w:rsidR="009A0374" w:rsidRPr="000A3772" w:rsidRDefault="00000000" w:rsidP="000A3772">
      <w:pPr>
        <w:spacing w:after="0"/>
        <w:ind w:firstLine="709"/>
        <w:jc w:val="both"/>
        <w:rPr>
          <w:lang w:val="uk-UA"/>
        </w:rPr>
      </w:pPr>
      <w:r w:rsidRPr="000A3772">
        <w:rPr>
          <w:lang w:val="uk-UA"/>
        </w:rPr>
        <w:t>У 2021 році на фінансування установ охорони здоров’я використано 510,1 тис. грн, зокрема на підтримку первинної медико-санітарної допомоги, доплати медичним працівникам, придбання медикаментів і засобів захисту, покращення матеріально-технічного стану закладів первинної медичної допомоги.</w:t>
      </w:r>
    </w:p>
    <w:p w14:paraId="6D72994D" w14:textId="77777777" w:rsidR="009A0374" w:rsidRPr="000A3772" w:rsidRDefault="00000000" w:rsidP="000A3772">
      <w:pPr>
        <w:spacing w:after="0"/>
        <w:ind w:firstLine="709"/>
        <w:jc w:val="both"/>
        <w:rPr>
          <w:lang w:val="uk-UA"/>
        </w:rPr>
      </w:pPr>
      <w:r w:rsidRPr="000A3772">
        <w:rPr>
          <w:lang w:val="uk-UA"/>
        </w:rPr>
        <w:t>У сфері цивільного захисту у 2024-2025 роках проводилася робота з планування заходів, профілактики надзвичайних ситуацій, підвищення рівня готовності населення, навчання дітей і працівників установ, взаємодії з ДСНС та іншими спеціалізованими службами. Актуалізовано план реагування на надзвичайні ситуації місцевого рівня, план евакуації населення, схеми оповіщення керівного складу та відповідальних осіб, плани дій органів управління, установ і закладів на випадок надзвичайних ситуацій. Проведено зонування території щодо можливого виникнення надзвичайних ситуацій та проаналізовано основні загрози для громади: паводки, лісові і побутові пожежі, ожеледицю та зсуви грунту.</w:t>
      </w:r>
    </w:p>
    <w:p w14:paraId="6070205F" w14:textId="77777777" w:rsidR="009A0374" w:rsidRPr="000A3772" w:rsidRDefault="00000000" w:rsidP="000A3772">
      <w:pPr>
        <w:spacing w:after="0"/>
        <w:ind w:firstLine="709"/>
        <w:jc w:val="both"/>
        <w:rPr>
          <w:lang w:val="uk-UA"/>
        </w:rPr>
      </w:pPr>
      <w:r w:rsidRPr="000A3772">
        <w:rPr>
          <w:lang w:val="uk-UA"/>
        </w:rPr>
        <w:t xml:space="preserve">За період з 01.08.2024 року по 01.08.2025 року опрацьовано 114 вхідних листів, з яких 33 перебували на контролі, підготовлено та надано 145 відповідей у межах компетенції, розглянуто 1 звернення громадян та 2 заяви щодо обстеження цокольних приміщень і взяття їх на облік як найпростіших укриттів. У 2024 році проведено 8 засідань комісії з питань ТЕБ і НС, у 2025 році - 6 засідань, на яких розглядалися питання підготовки до опалювального сезону, пожежної безпеки, </w:t>
      </w:r>
      <w:r w:rsidRPr="000A3772">
        <w:rPr>
          <w:lang w:val="uk-UA"/>
        </w:rPr>
        <w:lastRenderedPageBreak/>
        <w:t>функціонування укриттів, реагування на можливі надзвичайні ситуації та координації дій відповідних служб.</w:t>
      </w:r>
    </w:p>
    <w:p w14:paraId="4896D106" w14:textId="77777777" w:rsidR="009A0374" w:rsidRPr="000A3772" w:rsidRDefault="00000000" w:rsidP="000A3772">
      <w:pPr>
        <w:spacing w:after="0"/>
        <w:ind w:firstLine="709"/>
        <w:jc w:val="both"/>
        <w:rPr>
          <w:lang w:val="uk-UA"/>
        </w:rPr>
      </w:pPr>
      <w:r w:rsidRPr="000A3772">
        <w:rPr>
          <w:lang w:val="uk-UA"/>
        </w:rPr>
        <w:t>У 2025 році введено в експлуатацію першу чергу місцевої автоматизованої системи оповіщення населення. На території громади функціонують 14 найпростіших укриттів цивільного захисту та 3 пункти незламності. У межах програми цивільного захисту населення на 2025-2027 роки придбано інформаційні стенди з питань порядку дій під час виявлення вибухонебезпечних предметів, а також аварійно-рятувальний інструмент - бензоріз STIHL TS 420, який передано на баланс КП "Пожежна дружина в с. Поляниця". Організовано навчальні та профілактичні заходи у Поляницькому ліцеї, Яблуницькому ліцеї, Вороненківській гімназії та ЗДО "Ластівочка", проведено тренування з евакуації, практичні заняття з користування вогнегасником, інформаційну кампанію серед населення та понад 20 інформаційних повідомлень на сайті громади і в соціальних мережах.</w:t>
      </w:r>
    </w:p>
    <w:p w14:paraId="5CDDBE53" w14:textId="77777777" w:rsidR="009A0374" w:rsidRPr="000A3772" w:rsidRDefault="00000000" w:rsidP="000A3772">
      <w:pPr>
        <w:spacing w:after="0"/>
        <w:ind w:firstLine="709"/>
        <w:jc w:val="both"/>
        <w:rPr>
          <w:lang w:val="uk-UA"/>
        </w:rPr>
      </w:pPr>
      <w:r w:rsidRPr="000A3772">
        <w:rPr>
          <w:lang w:val="uk-UA"/>
        </w:rPr>
        <w:t>Комунальне підприємство "Пожежна дружина в с. Поляниця" забезпечувало пожежогасіння, роз’яснювальну роботу та навчальні заходи з пожежної безпеки. У 2021 році здійснено 55 виїздів пожежними автомобілями, у 2023-2024 роках - 93 виїзди, у 2025 році - 68 виїздів. У 2025 році на утримання пожежної дружини з бюджету отримано 8 588,121 тис. грн, з яких кошти спрямовано на оплату праці, ЄСВ, придбання матеріалів, палива, обладнання, спецодягу, оплату електроенергії, зв’язку, страхових послуг та розроблення проєктно-кошторисної документації.</w:t>
      </w:r>
    </w:p>
    <w:p w14:paraId="41DB6C9D" w14:textId="77777777" w:rsidR="009A0374" w:rsidRPr="000A3772" w:rsidRDefault="00000000" w:rsidP="000A3772">
      <w:pPr>
        <w:spacing w:before="120" w:after="60"/>
        <w:jc w:val="both"/>
        <w:rPr>
          <w:lang w:val="uk-UA"/>
        </w:rPr>
      </w:pPr>
      <w:r w:rsidRPr="000A3772">
        <w:rPr>
          <w:b/>
          <w:lang w:val="uk-UA"/>
        </w:rPr>
        <w:t>9. Житлово-комунальне господарство, благоустрій, дороги та поводження з відходами</w:t>
      </w:r>
    </w:p>
    <w:p w14:paraId="19E2A38C" w14:textId="77777777" w:rsidR="009A0374" w:rsidRPr="000A3772" w:rsidRDefault="00000000" w:rsidP="000A3772">
      <w:pPr>
        <w:spacing w:after="0"/>
        <w:ind w:firstLine="709"/>
        <w:jc w:val="both"/>
        <w:rPr>
          <w:lang w:val="uk-UA"/>
        </w:rPr>
      </w:pPr>
      <w:r w:rsidRPr="000A3772">
        <w:rPr>
          <w:lang w:val="uk-UA"/>
        </w:rPr>
        <w:t>Сільське комунальне підприємство "Поляницякомунсервіс" забезпечувало збирання безпечних відходів і вивіз сміття, утримання кладовищ, обслуговування вуличного освітлення, доріг і мостів місцевого значення та благоустрій населених пунктів Поляницької територіальної громади.</w:t>
      </w:r>
    </w:p>
    <w:p w14:paraId="26A8E38A" w14:textId="77777777" w:rsidR="009A0374" w:rsidRPr="000A3772" w:rsidRDefault="00000000" w:rsidP="000A3772">
      <w:pPr>
        <w:spacing w:after="0"/>
        <w:ind w:firstLine="709"/>
        <w:jc w:val="both"/>
        <w:rPr>
          <w:lang w:val="uk-UA"/>
        </w:rPr>
      </w:pPr>
      <w:r w:rsidRPr="000A3772">
        <w:rPr>
          <w:lang w:val="uk-UA"/>
        </w:rPr>
        <w:t>У 2023 році підприємством укладено 515 договорів на вивіз ТПВ, здійснено 332 виїзди та вивезено 2 422,023 т сміття. У 2024 році укладено 640 договорів, здійснено 317 виїздів та вивезено 2 523,046 т сміття. У 2025 році укладено 632 договори, здійснено 324 виїзди та вивезено 2 534,41 т сміття, здано на повторну переробку 5 т склобою. У 2025 році на розвиток сфери поводження з ТПВ з місцевого бюджету спрямовано 4 930,263 тис. грн, придбано та встановлено установку до сміттєвоза на суму 950,0 тис. грн.</w:t>
      </w:r>
    </w:p>
    <w:p w14:paraId="382DE905" w14:textId="77777777" w:rsidR="009A0374" w:rsidRPr="000A3772" w:rsidRDefault="00000000" w:rsidP="000A3772">
      <w:pPr>
        <w:spacing w:after="0"/>
        <w:ind w:firstLine="709"/>
        <w:jc w:val="both"/>
        <w:rPr>
          <w:lang w:val="uk-UA"/>
        </w:rPr>
      </w:pPr>
      <w:r w:rsidRPr="000A3772">
        <w:rPr>
          <w:lang w:val="uk-UA"/>
        </w:rPr>
        <w:t xml:space="preserve">На утриманні підприємства перебувають 4 кладовища загальною площею 5,1 га. У 2025 році здійснено 62 поховання, закуплено пам’ятник загиблому воїну, </w:t>
      </w:r>
      <w:r w:rsidRPr="000A3772">
        <w:rPr>
          <w:lang w:val="uk-UA"/>
        </w:rPr>
        <w:lastRenderedPageBreak/>
        <w:t>виготовлено і встановлено пам’ятні стенди, здійснено благоустрій пам’ятних місць. На утримання кладовищ у 2025 році виділено 2 620,0 тис. грн.</w:t>
      </w:r>
    </w:p>
    <w:p w14:paraId="54512E05" w14:textId="77777777" w:rsidR="009A0374" w:rsidRPr="000A3772" w:rsidRDefault="00000000" w:rsidP="000A3772">
      <w:pPr>
        <w:spacing w:after="0"/>
        <w:ind w:firstLine="709"/>
        <w:jc w:val="both"/>
        <w:rPr>
          <w:lang w:val="uk-UA"/>
        </w:rPr>
      </w:pPr>
      <w:r w:rsidRPr="000A3772">
        <w:rPr>
          <w:lang w:val="uk-UA"/>
        </w:rPr>
        <w:t>Протяжність мережі вуличного освітлення збільшувалася: у 2023 році на балансі підприємства було 26,4 км повітряної мережі та 1000 світлоточок, у 2024 році - 32 км і 1175 світлоточок, у 2025 році - 37 км і 1341 світлоточка. У 2025 році побудовано нові мережі освітлення громадським способом довжиною 5340 м.</w:t>
      </w:r>
    </w:p>
    <w:p w14:paraId="495F616A" w14:textId="77777777" w:rsidR="009A0374" w:rsidRPr="000A3772" w:rsidRDefault="00000000" w:rsidP="000A3772">
      <w:pPr>
        <w:spacing w:after="0"/>
        <w:ind w:firstLine="709"/>
        <w:jc w:val="both"/>
        <w:rPr>
          <w:lang w:val="uk-UA"/>
        </w:rPr>
      </w:pPr>
      <w:r w:rsidRPr="000A3772">
        <w:rPr>
          <w:lang w:val="uk-UA"/>
        </w:rPr>
        <w:t>На балансі комунального підприємства перебуває 89,9 км доріг комунальної власності. У 2023-2025 роках виконувалися поточні та капітальні ремонти доріг і мостових переходів, підсипання щебенем, облаштування водовідводів, закритої дощової каналізації, ремонт окремих вулиць та мостів, встановлення дорожніх знаків, благоустрій територій, закупівля матеріалів та техніки. У 2025 році на поточний ремонт доріг і мостів виділено 6 313,746 тис. грн, проводилося будівництво мостового переходу на уч. Прохідний 2 у с. Поляниця, виконано робіт на суму 3 869,876 тис. грн.</w:t>
      </w:r>
    </w:p>
    <w:p w14:paraId="6B28F30D" w14:textId="77777777" w:rsidR="009A0374" w:rsidRPr="000A3772" w:rsidRDefault="00000000" w:rsidP="000A3772">
      <w:pPr>
        <w:spacing w:before="120" w:after="60"/>
        <w:jc w:val="both"/>
        <w:rPr>
          <w:lang w:val="uk-UA"/>
        </w:rPr>
      </w:pPr>
      <w:r w:rsidRPr="000A3772">
        <w:rPr>
          <w:b/>
          <w:lang w:val="uk-UA"/>
        </w:rPr>
        <w:t>10. Юридичне забезпечення, кадрова та інформаційна робота, містобудування</w:t>
      </w:r>
    </w:p>
    <w:p w14:paraId="1D0127DF" w14:textId="77777777" w:rsidR="009A0374" w:rsidRPr="000A3772" w:rsidRDefault="00000000" w:rsidP="000A3772">
      <w:pPr>
        <w:spacing w:after="0"/>
        <w:ind w:firstLine="709"/>
        <w:jc w:val="both"/>
        <w:rPr>
          <w:lang w:val="uk-UA"/>
        </w:rPr>
      </w:pPr>
      <w:r w:rsidRPr="000A3772">
        <w:rPr>
          <w:lang w:val="uk-UA"/>
        </w:rPr>
        <w:t>Відділ юридичного забезпечення та персоналу у 2023-2024 роках здійснював правову підтримку діяльності ради, представництво інтересів у судах, правовий аналіз документів і супровід діяльності виконавчих органів. У 2024 році відділ здійснював представництво у 118 судових справах, основними категоріями яких були земельні правовідносини та адміністративні провадження.</w:t>
      </w:r>
    </w:p>
    <w:p w14:paraId="50634A16" w14:textId="77777777" w:rsidR="009A0374" w:rsidRPr="000A3772" w:rsidRDefault="00000000" w:rsidP="000A3772">
      <w:pPr>
        <w:spacing w:after="0"/>
        <w:ind w:firstLine="709"/>
        <w:jc w:val="both"/>
        <w:rPr>
          <w:lang w:val="uk-UA"/>
        </w:rPr>
      </w:pPr>
      <w:r w:rsidRPr="000A3772">
        <w:rPr>
          <w:lang w:val="uk-UA"/>
        </w:rPr>
        <w:t>Сектор кадрової та інформаційної роботи забезпечував кадровий супровід діяльності виконавчого комітету. Станом на 01.01.2024 штатна чисельність працівників виконавчого комітету становила 39 штатних одиниць, станом на 01.01.2025 - 41 штатну одиницю.</w:t>
      </w:r>
    </w:p>
    <w:p w14:paraId="0C1E110D" w14:textId="77777777" w:rsidR="009A0374" w:rsidRPr="000A3772" w:rsidRDefault="00000000" w:rsidP="000A3772">
      <w:pPr>
        <w:spacing w:after="0"/>
        <w:ind w:firstLine="709"/>
        <w:jc w:val="both"/>
        <w:rPr>
          <w:lang w:val="uk-UA"/>
        </w:rPr>
      </w:pPr>
      <w:r w:rsidRPr="000A3772">
        <w:rPr>
          <w:lang w:val="uk-UA"/>
        </w:rPr>
        <w:t>У сфері державного архітектурно-будівельного контролю у 2023-2024 роках позапланові перевірки не проводилися у зв’язку з обмеженнями воєнного стану. Водночас здійснювалися дозвільні та реєстраційні функції через ЦНАП: у 2023 році надано 368 послуг, у 2024 році - 266 послуг. Сектор містобудування та архітектури надавав містобудівні умови та обмеження, будівельні паспорти, паспорти прив’язки тимчасових споруд, послуги щодо поштових адрес і проводив громадські слухання щодо детальних планів територій. З 01.01.2025 сектор перейменовано на відділ житлово-комунального господарства, містобудування та архітектури.</w:t>
      </w:r>
    </w:p>
    <w:p w14:paraId="7880D824" w14:textId="77777777" w:rsidR="009A0374" w:rsidRPr="000A3772" w:rsidRDefault="00000000" w:rsidP="000A3772">
      <w:pPr>
        <w:spacing w:before="120" w:after="60"/>
        <w:jc w:val="both"/>
        <w:rPr>
          <w:lang w:val="uk-UA"/>
        </w:rPr>
      </w:pPr>
      <w:r w:rsidRPr="000A3772">
        <w:rPr>
          <w:b/>
          <w:lang w:val="uk-UA"/>
        </w:rPr>
        <w:t>11. Загальна оцінка виконання Програми</w:t>
      </w:r>
    </w:p>
    <w:p w14:paraId="01F0D4AB" w14:textId="77777777" w:rsidR="009A0374" w:rsidRPr="000A3772" w:rsidRDefault="00000000" w:rsidP="000A3772">
      <w:pPr>
        <w:spacing w:after="0"/>
        <w:ind w:firstLine="709"/>
        <w:jc w:val="both"/>
        <w:rPr>
          <w:lang w:val="uk-UA"/>
        </w:rPr>
      </w:pPr>
      <w:r w:rsidRPr="000A3772">
        <w:rPr>
          <w:lang w:val="uk-UA"/>
        </w:rPr>
        <w:t xml:space="preserve">Заходи Програми економічного і соціального розвитку Поляницької сільської ради на 2021-2025 роки в основному реалізовувалися за визначеними напрямами та відповідно до наявного фінансового ресурсу. Протягом строку дії </w:t>
      </w:r>
      <w:r w:rsidRPr="000A3772">
        <w:rPr>
          <w:lang w:val="uk-UA"/>
        </w:rPr>
        <w:lastRenderedPageBreak/>
        <w:t>Програми забезпечено стабільну роботу органів місцевого самоврядування, комунальних підприємств і установ громади, збережено функціонування основних сфер життєдіяльності, збільшено обсяг власних доходів бюджету, забезпечено соціальну підтримку населення і військовослужбовців, здійснювались роботи з благоустрою, розвитку доріг, освітлення, поводження з відходами, оновлення матеріально-технічної бази закладів освіти, культури та комунальних підприємств.</w:t>
      </w:r>
    </w:p>
    <w:p w14:paraId="0F1B53B4" w14:textId="77777777" w:rsidR="009A0374" w:rsidRPr="000A3772" w:rsidRDefault="00000000" w:rsidP="000A3772">
      <w:pPr>
        <w:spacing w:after="0"/>
        <w:ind w:firstLine="709"/>
        <w:jc w:val="both"/>
        <w:rPr>
          <w:lang w:val="uk-UA"/>
        </w:rPr>
      </w:pPr>
      <w:r w:rsidRPr="000A3772">
        <w:rPr>
          <w:lang w:val="uk-UA"/>
        </w:rPr>
        <w:t>Виконання Програми відбувалося з урахуванням обмежень воєнного стану, зміни пріоритетів бюджетного фінансування та необхідності спрямування значної частини ресурсів на оборонні заходи, підтримку Збройних Сил України, військовослужбовців, ветеранів та членів їх сімей. Результати виконання Програми доцільно врахувати під час формування документів стратегічного та програмного розвитку Поляницької територіальної громади на наступний період.</w:t>
      </w:r>
    </w:p>
    <w:p w14:paraId="2666E0FC" w14:textId="018AADE7" w:rsidR="009A0374" w:rsidRPr="000A3772" w:rsidRDefault="009A0374" w:rsidP="000A3772">
      <w:pPr>
        <w:spacing w:after="0"/>
        <w:jc w:val="both"/>
        <w:rPr>
          <w:lang w:val="uk-UA"/>
        </w:rPr>
      </w:pPr>
    </w:p>
    <w:p w14:paraId="4F209F15" w14:textId="77777777" w:rsidR="00712C8B" w:rsidRPr="000A3772" w:rsidRDefault="00712C8B" w:rsidP="000A3772">
      <w:pPr>
        <w:spacing w:after="0" w:line="240" w:lineRule="auto"/>
        <w:jc w:val="both"/>
        <w:rPr>
          <w:b/>
          <w:szCs w:val="28"/>
          <w:lang w:val="uk-UA"/>
        </w:rPr>
      </w:pPr>
      <w:r w:rsidRPr="000A3772">
        <w:rPr>
          <w:b/>
          <w:szCs w:val="28"/>
          <w:lang w:val="uk-UA"/>
        </w:rPr>
        <w:t>Секретар</w:t>
      </w:r>
    </w:p>
    <w:p w14:paraId="3183C1A5" w14:textId="77777777" w:rsidR="00712C8B" w:rsidRPr="000A3772" w:rsidRDefault="00712C8B" w:rsidP="000A3772">
      <w:pPr>
        <w:spacing w:after="0" w:line="240" w:lineRule="auto"/>
        <w:jc w:val="both"/>
        <w:rPr>
          <w:b/>
          <w:szCs w:val="28"/>
          <w:lang w:val="uk-UA"/>
        </w:rPr>
      </w:pPr>
      <w:r w:rsidRPr="000A3772">
        <w:rPr>
          <w:b/>
          <w:szCs w:val="28"/>
          <w:lang w:val="uk-UA"/>
        </w:rPr>
        <w:t>Поляницької сільської ради                                        Христина ВАСІЛЬКОВА</w:t>
      </w:r>
    </w:p>
    <w:p w14:paraId="403E309D" w14:textId="53BE85D2" w:rsidR="00712C8B" w:rsidRPr="000A3772" w:rsidRDefault="00712C8B" w:rsidP="000A3772">
      <w:pPr>
        <w:spacing w:after="0"/>
        <w:jc w:val="both"/>
        <w:rPr>
          <w:b/>
          <w:bCs/>
          <w:lang w:val="uk-UA"/>
        </w:rPr>
      </w:pPr>
    </w:p>
    <w:sectPr w:rsidR="00712C8B" w:rsidRPr="000A3772" w:rsidSect="00712C8B">
      <w:pgSz w:w="12240" w:h="15840"/>
      <w:pgMar w:top="568"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32765033">
    <w:abstractNumId w:val="8"/>
  </w:num>
  <w:num w:numId="2" w16cid:durableId="1326084799">
    <w:abstractNumId w:val="6"/>
  </w:num>
  <w:num w:numId="3" w16cid:durableId="840705211">
    <w:abstractNumId w:val="5"/>
  </w:num>
  <w:num w:numId="4" w16cid:durableId="1247962797">
    <w:abstractNumId w:val="4"/>
  </w:num>
  <w:num w:numId="5" w16cid:durableId="641231460">
    <w:abstractNumId w:val="7"/>
  </w:num>
  <w:num w:numId="6" w16cid:durableId="357896054">
    <w:abstractNumId w:val="3"/>
  </w:num>
  <w:num w:numId="7" w16cid:durableId="175197976">
    <w:abstractNumId w:val="2"/>
  </w:num>
  <w:num w:numId="8" w16cid:durableId="811870782">
    <w:abstractNumId w:val="1"/>
  </w:num>
  <w:num w:numId="9" w16cid:durableId="62581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3772"/>
    <w:rsid w:val="0015074B"/>
    <w:rsid w:val="00273815"/>
    <w:rsid w:val="0029639D"/>
    <w:rsid w:val="00326F90"/>
    <w:rsid w:val="004753B2"/>
    <w:rsid w:val="004F0D8B"/>
    <w:rsid w:val="00712C8B"/>
    <w:rsid w:val="0076197A"/>
    <w:rsid w:val="009A0374"/>
    <w:rsid w:val="00AA1D8D"/>
    <w:rsid w:val="00B05A15"/>
    <w:rsid w:val="00B47730"/>
    <w:rsid w:val="00CB0664"/>
    <w:rsid w:val="00FB4E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2A758"/>
  <w14:defaultImageDpi w14:val="300"/>
  <w15:docId w15:val="{6EAE2C6B-F396-473B-A079-19361AB5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12921</Words>
  <Characters>7365</Characters>
  <Application>Microsoft Office Word</Application>
  <DocSecurity>0</DocSecurity>
  <Lines>61</Lines>
  <Paragraphs>40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12</cp:revision>
  <dcterms:created xsi:type="dcterms:W3CDTF">2013-12-23T23:15:00Z</dcterms:created>
  <dcterms:modified xsi:type="dcterms:W3CDTF">2026-06-23T09:07:00Z</dcterms:modified>
  <cp:category/>
</cp:coreProperties>
</file>